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1DEE8" w14:textId="23DF613D" w:rsidR="008A12AF" w:rsidRPr="00D60A8B" w:rsidRDefault="008A12AF" w:rsidP="008A12AF">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854171">
        <w:rPr>
          <w:rFonts w:ascii="Arial" w:hAnsi="Arial" w:cs="Arial"/>
          <w:sz w:val="22"/>
          <w:lang w:val="en-US"/>
        </w:rPr>
        <w:t>R2-1906211</w:t>
      </w:r>
    </w:p>
    <w:p w14:paraId="78D12EFD" w14:textId="25FE470C" w:rsidR="008A12AF" w:rsidRDefault="008A12AF" w:rsidP="008A12AF">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 xml:space="preserve">13 – 17 </w:t>
      </w:r>
      <w:proofErr w:type="gramStart"/>
      <w:r>
        <w:rPr>
          <w:rFonts w:ascii="Arial" w:hAnsi="Arial" w:cs="Arial"/>
          <w:sz w:val="22"/>
          <w:lang w:val="en-US"/>
        </w:rPr>
        <w:t>May</w:t>
      </w:r>
      <w:r w:rsidRPr="00395015">
        <w:rPr>
          <w:rFonts w:ascii="Arial" w:hAnsi="Arial" w:cs="Arial"/>
          <w:sz w:val="22"/>
          <w:lang w:val="en-US"/>
        </w:rPr>
        <w:t>,</w:t>
      </w:r>
      <w:proofErr w:type="gramEnd"/>
      <w:r>
        <w:rPr>
          <w:rFonts w:ascii="Arial" w:hAnsi="Arial" w:cs="Arial"/>
          <w:sz w:val="22"/>
          <w:lang w:val="en-US"/>
        </w:rPr>
        <w:t xml:space="preserve"> 2019</w:t>
      </w:r>
      <w:r>
        <w:rPr>
          <w:rFonts w:ascii="Arial" w:hAnsi="Arial" w:cs="Arial"/>
          <w:sz w:val="22"/>
          <w:lang w:val="en-US"/>
        </w:rPr>
        <w:tab/>
      </w:r>
    </w:p>
    <w:p w14:paraId="0C048F68" w14:textId="77777777" w:rsidR="008A12AF" w:rsidRPr="0050109B" w:rsidRDefault="008A12AF" w:rsidP="008A12AF">
      <w:pPr>
        <w:pStyle w:val="3GPPHeader"/>
        <w:spacing w:after="0"/>
        <w:rPr>
          <w:rFonts w:ascii="Arial" w:hAnsi="Arial" w:cs="Arial"/>
          <w:sz w:val="22"/>
          <w:lang w:val="en-US"/>
        </w:rPr>
      </w:pPr>
      <w:r w:rsidRPr="0050109B">
        <w:rPr>
          <w:rFonts w:ascii="Arial" w:hAnsi="Arial" w:cs="Arial"/>
          <w:sz w:val="22"/>
          <w:lang w:val="en-US"/>
        </w:rPr>
        <w:tab/>
      </w:r>
    </w:p>
    <w:p w14:paraId="4AC61AEA" w14:textId="033A9132" w:rsidR="00726A39" w:rsidRPr="00DF67AF" w:rsidRDefault="00930CEA" w:rsidP="00726A39">
      <w:pPr>
        <w:pStyle w:val="3GPPHeader"/>
        <w:spacing w:after="0"/>
        <w:rPr>
          <w:rFonts w:ascii="Arial" w:hAnsi="Arial" w:cs="Arial"/>
          <w:sz w:val="22"/>
          <w:lang w:val="en-US"/>
        </w:rPr>
      </w:pPr>
      <w:r w:rsidRPr="0050109B">
        <w:rPr>
          <w:rFonts w:ascii="Arial" w:hAnsi="Arial" w:cs="Arial"/>
          <w:sz w:val="22"/>
          <w:lang w:val="en-US"/>
        </w:rPr>
        <w:tab/>
      </w:r>
      <w:r w:rsidR="00726A39" w:rsidRPr="0050109B">
        <w:rPr>
          <w:rFonts w:cs="Arial"/>
          <w:sz w:val="22"/>
          <w:lang w:val="en-US"/>
        </w:rPr>
        <w:tab/>
      </w:r>
    </w:p>
    <w:p w14:paraId="2D037174" w14:textId="2A2329F0"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sidR="003921AD">
        <w:rPr>
          <w:rFonts w:cs="Arial"/>
          <w:b w:val="0"/>
          <w:sz w:val="22"/>
          <w:lang w:val="en-US"/>
        </w:rPr>
        <w:t>11.9</w:t>
      </w:r>
      <w:r>
        <w:rPr>
          <w:rFonts w:cs="Arial"/>
          <w:b w:val="0"/>
          <w:sz w:val="22"/>
          <w:lang w:val="en-US"/>
        </w:rPr>
        <w:t>.3</w:t>
      </w:r>
      <w:r w:rsidR="00854171">
        <w:rPr>
          <w:rFonts w:cs="Arial"/>
          <w:b w:val="0"/>
          <w:sz w:val="22"/>
          <w:lang w:val="en-US"/>
        </w:rPr>
        <w:t>.1</w:t>
      </w:r>
      <w:r>
        <w:rPr>
          <w:rFonts w:cs="Arial"/>
          <w:b w:val="0"/>
          <w:sz w:val="22"/>
          <w:lang w:val="en-US"/>
        </w:rPr>
        <w:t xml:space="preserve"> </w:t>
      </w:r>
      <w:r w:rsidR="00854171">
        <w:rPr>
          <w:rFonts w:cs="Arial"/>
          <w:b w:val="0"/>
          <w:sz w:val="22"/>
          <w:lang w:val="en-US"/>
        </w:rPr>
        <w:t>Conditional Handover</w:t>
      </w:r>
      <w:r>
        <w:rPr>
          <w:rFonts w:cs="Arial"/>
          <w:b w:val="0"/>
          <w:sz w:val="22"/>
          <w:lang w:val="en-US"/>
        </w:rPr>
        <w:t xml:space="preserve"> </w:t>
      </w:r>
    </w:p>
    <w:p w14:paraId="78243EF0"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18F6830" w14:textId="77777777" w:rsidR="00726A39" w:rsidRPr="00930CEA" w:rsidRDefault="00726A39" w:rsidP="00726A39">
      <w:pPr>
        <w:pStyle w:val="3GPPHeader"/>
        <w:spacing w:after="120"/>
        <w:rPr>
          <w:rFonts w:cs="Arial"/>
          <w:b w:val="0"/>
          <w:bCs/>
          <w:sz w:val="22"/>
          <w:lang w:val="en-US"/>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ED67E5">
        <w:rPr>
          <w:rFonts w:cs="Arial"/>
          <w:b w:val="0"/>
          <w:sz w:val="22"/>
          <w:lang w:val="en-US"/>
        </w:rPr>
        <w:t xml:space="preserve"> in NR</w:t>
      </w:r>
    </w:p>
    <w:p w14:paraId="159CBB9A"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38D5C555" w14:textId="77777777" w:rsidR="00726A39" w:rsidRDefault="00726A39" w:rsidP="00726A39">
      <w:pPr>
        <w:pStyle w:val="Heading1"/>
      </w:pPr>
      <w:r>
        <w:t>Introduction</w:t>
      </w:r>
    </w:p>
    <w:p w14:paraId="0F868271" w14:textId="17995D39" w:rsidR="008A02DB" w:rsidRDefault="009C2088" w:rsidP="00A84886">
      <w:pPr>
        <w:rPr>
          <w:lang w:val="en-US"/>
        </w:rPr>
      </w:pPr>
      <w:r w:rsidRPr="009C2088">
        <w:rPr>
          <w:lang w:val="en-US"/>
        </w:rPr>
        <w:t>In the work item for NR Mobility Enhancements</w:t>
      </w:r>
      <w:r w:rsidR="00062563" w:rsidRPr="00062563">
        <w:rPr>
          <w:lang w:val="en-US"/>
        </w:rPr>
        <w:t xml:space="preserve"> </w:t>
      </w:r>
      <w:r w:rsidR="00062563">
        <w:rPr>
          <w:lang w:val="en-US"/>
        </w:rPr>
        <w:fldChar w:fldCharType="begin"/>
      </w:r>
      <w:r w:rsidR="00062563">
        <w:rPr>
          <w:lang w:val="en-US"/>
        </w:rPr>
        <w:instrText xml:space="preserve"> REF _Ref1065643 \r \h </w:instrText>
      </w:r>
      <w:r w:rsidR="00062563">
        <w:rPr>
          <w:lang w:val="en-US"/>
        </w:rPr>
      </w:r>
      <w:r w:rsidR="00062563">
        <w:rPr>
          <w:lang w:val="en-US"/>
        </w:rPr>
        <w:fldChar w:fldCharType="separate"/>
      </w:r>
      <w:r w:rsidR="00062563">
        <w:rPr>
          <w:lang w:val="en-US"/>
        </w:rPr>
        <w:t>[1]</w:t>
      </w:r>
      <w:r w:rsidR="00062563">
        <w:rPr>
          <w:lang w:val="en-US"/>
        </w:rPr>
        <w:fldChar w:fldCharType="end"/>
      </w:r>
      <w:bookmarkStart w:id="0" w:name="_GoBack"/>
      <w:bookmarkEnd w:id="0"/>
      <w:r w:rsidRPr="009C2088">
        <w:rPr>
          <w:lang w:val="en-US"/>
        </w:rPr>
        <w:t xml:space="preserve">, one objective is to improve the robustness at handover. </w:t>
      </w:r>
      <w:r w:rsidR="008A02DB">
        <w:rPr>
          <w:lang w:val="en-US"/>
        </w:rPr>
        <w:t>In RAN2#105bis</w:t>
      </w:r>
      <w:r w:rsidR="00924516">
        <w:rPr>
          <w:lang w:val="en-US"/>
        </w:rPr>
        <w:t xml:space="preserve"> in Xi’an</w:t>
      </w:r>
      <w:r w:rsidR="008A02DB">
        <w:rPr>
          <w:lang w:val="en-US"/>
        </w:rPr>
        <w:t xml:space="preserve">, </w:t>
      </w:r>
      <w:r w:rsidR="00924516">
        <w:rPr>
          <w:lang w:val="en-US"/>
        </w:rPr>
        <w:t xml:space="preserve">CHO was agreed to be supported in NR. </w:t>
      </w:r>
    </w:p>
    <w:p w14:paraId="6187E49E" w14:textId="35CAC1D9" w:rsidR="009C2088" w:rsidRPr="00930CEA" w:rsidRDefault="009C2088" w:rsidP="00726A39">
      <w:pPr>
        <w:pStyle w:val="BodyText"/>
        <w:rPr>
          <w:lang w:val="en-US"/>
        </w:rPr>
      </w:pPr>
      <w:r w:rsidRPr="00930CEA">
        <w:rPr>
          <w:lang w:val="en-US"/>
        </w:rPr>
        <w:t xml:space="preserve">In this contribution we discuss </w:t>
      </w:r>
      <w:r w:rsidR="000B3378">
        <w:rPr>
          <w:lang w:val="en-US"/>
        </w:rPr>
        <w:t xml:space="preserve">further details regarding </w:t>
      </w:r>
      <w:r w:rsidRPr="00930CEA">
        <w:rPr>
          <w:lang w:val="en-US"/>
        </w:rPr>
        <w:t>the triggering condition</w:t>
      </w:r>
      <w:r w:rsidR="000B3378">
        <w:rPr>
          <w:lang w:val="en-US"/>
        </w:rPr>
        <w:t>s</w:t>
      </w:r>
      <w:r w:rsidRPr="00930CEA">
        <w:rPr>
          <w:lang w:val="en-US"/>
        </w:rPr>
        <w:t xml:space="preserve"> to be monitored for conditional handover.</w:t>
      </w:r>
    </w:p>
    <w:p w14:paraId="6434840F" w14:textId="77777777" w:rsidR="004000E8" w:rsidRPr="00CE0424" w:rsidRDefault="004000E8" w:rsidP="00CE0424">
      <w:pPr>
        <w:pStyle w:val="Heading1"/>
      </w:pPr>
      <w:bookmarkStart w:id="1" w:name="_Ref178064866"/>
      <w:r w:rsidRPr="00CE0424">
        <w:t>Discussion</w:t>
      </w:r>
      <w:bookmarkEnd w:id="1"/>
    </w:p>
    <w:p w14:paraId="66487A04" w14:textId="271DACB9" w:rsidR="00DB71DE" w:rsidRPr="00930CEA" w:rsidRDefault="00DB71DE" w:rsidP="00CE0424">
      <w:pPr>
        <w:pStyle w:val="BodyText"/>
        <w:rPr>
          <w:lang w:val="en-US"/>
        </w:rPr>
      </w:pPr>
      <w:r w:rsidRPr="00930CEA">
        <w:rPr>
          <w:lang w:val="en-US"/>
        </w:rPr>
        <w:t>Conditional handover aims to address the problem by avoiding the communication with the network when the link may be close to get degraded</w:t>
      </w:r>
      <w:r w:rsidR="000E5430">
        <w:rPr>
          <w:lang w:val="en-US"/>
        </w:rPr>
        <w:t>, as shown in Figure 1</w:t>
      </w:r>
      <w:r w:rsidRPr="00930CEA">
        <w:rPr>
          <w:lang w:val="en-US"/>
        </w:rPr>
        <w:t>. In other words, when the network is more certain that the link is in good conditions the UE receives a conditional handover configuration containing the following:</w:t>
      </w:r>
    </w:p>
    <w:p w14:paraId="057DD16F" w14:textId="77777777" w:rsidR="00DB71DE" w:rsidRDefault="00DB71DE" w:rsidP="00DB71DE">
      <w:pPr>
        <w:pStyle w:val="BodyText"/>
        <w:numPr>
          <w:ilvl w:val="0"/>
          <w:numId w:val="17"/>
        </w:numPr>
      </w:pPr>
      <w:r>
        <w:t>A triggering condition configuration;</w:t>
      </w:r>
    </w:p>
    <w:p w14:paraId="72C0D60C" w14:textId="728C644E" w:rsidR="00DB71DE" w:rsidRPr="005A7168" w:rsidRDefault="00DB71DE" w:rsidP="00CE0424">
      <w:pPr>
        <w:pStyle w:val="BodyText"/>
        <w:numPr>
          <w:ilvl w:val="0"/>
          <w:numId w:val="17"/>
        </w:numPr>
        <w:rPr>
          <w:lang w:val="en-US"/>
        </w:rPr>
      </w:pPr>
      <w:r w:rsidRPr="00930CEA">
        <w:rPr>
          <w:lang w:val="en-US"/>
        </w:rPr>
        <w:t>An RRCReconfiguration with a reconfigurationWithSync prepared by a neighbour cell that is a target candidate;</w:t>
      </w:r>
    </w:p>
    <w:p w14:paraId="30D79B97" w14:textId="77777777" w:rsidR="000E5430" w:rsidRDefault="000E5430" w:rsidP="00CC7575">
      <w:pPr>
        <w:pStyle w:val="BodyText"/>
        <w:ind w:left="720"/>
        <w:jc w:val="center"/>
      </w:pPr>
      <w:r>
        <w:rPr>
          <w:noProof/>
        </w:rPr>
        <w:drawing>
          <wp:inline distT="0" distB="0" distL="0" distR="0" wp14:anchorId="624F77D7" wp14:editId="1DB56406">
            <wp:extent cx="5097212" cy="1951998"/>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0621" cy="1987769"/>
                    </a:xfrm>
                    <a:prstGeom prst="rect">
                      <a:avLst/>
                    </a:prstGeom>
                    <a:noFill/>
                  </pic:spPr>
                </pic:pic>
              </a:graphicData>
            </a:graphic>
          </wp:inline>
        </w:drawing>
      </w:r>
    </w:p>
    <w:p w14:paraId="5A78AB46" w14:textId="77777777" w:rsidR="000E5430" w:rsidRPr="00930CEA" w:rsidRDefault="000E5430" w:rsidP="00CC7575">
      <w:pPr>
        <w:pStyle w:val="Caption"/>
        <w:ind w:left="720"/>
        <w:rPr>
          <w:lang w:val="en-US"/>
        </w:rPr>
      </w:pPr>
      <w:r w:rsidRPr="00930CEA">
        <w:rPr>
          <w:lang w:val="en-US"/>
        </w:rPr>
        <w:t xml:space="preserve">Figure </w:t>
      </w:r>
      <w:r>
        <w:fldChar w:fldCharType="begin"/>
      </w:r>
      <w:r w:rsidRPr="00930CEA">
        <w:rPr>
          <w:lang w:val="en-US"/>
        </w:rPr>
        <w:instrText xml:space="preserve"> SEQ Figure \* ARABIC </w:instrText>
      </w:r>
      <w:r>
        <w:fldChar w:fldCharType="separate"/>
      </w:r>
      <w:r w:rsidRPr="00930CEA">
        <w:rPr>
          <w:noProof/>
          <w:lang w:val="en-US"/>
        </w:rPr>
        <w:t>1</w:t>
      </w:r>
      <w:r>
        <w:fldChar w:fldCharType="end"/>
      </w:r>
      <w:r w:rsidRPr="00930CEA">
        <w:rPr>
          <w:lang w:val="en-US"/>
        </w:rPr>
        <w:t xml:space="preserve"> Measurement report </w:t>
      </w:r>
      <w:r w:rsidRPr="00930CEA">
        <w:rPr>
          <w:noProof/>
          <w:lang w:val="en-US"/>
        </w:rPr>
        <w:t xml:space="preserve">does not reach the network or </w:t>
      </w:r>
      <w:r w:rsidRPr="00930CEA">
        <w:rPr>
          <w:lang w:val="en-US"/>
        </w:rPr>
        <w:t xml:space="preserve">HO command does not </w:t>
      </w:r>
      <w:r w:rsidRPr="00930CEA">
        <w:rPr>
          <w:noProof/>
          <w:lang w:val="en-US"/>
        </w:rPr>
        <w:t>reach the UE (i.e. UE declares RLF and reestablishment is initiated)</w:t>
      </w:r>
    </w:p>
    <w:p w14:paraId="3F0BD7DB" w14:textId="1176ED53" w:rsidR="00DB71DE" w:rsidRPr="00930CEA" w:rsidRDefault="00DB71DE" w:rsidP="00CE0424">
      <w:pPr>
        <w:pStyle w:val="BodyText"/>
        <w:rPr>
          <w:lang w:val="en-US"/>
        </w:rPr>
      </w:pPr>
      <w:r w:rsidRPr="00EB650F">
        <w:rPr>
          <w:lang w:val="en-US"/>
        </w:rPr>
        <w:t xml:space="preserve">The overall principles of conditional handover are provided in </w:t>
      </w:r>
      <w:r w:rsidR="00F56DB4">
        <w:fldChar w:fldCharType="begin"/>
      </w:r>
      <w:r w:rsidR="00F56DB4" w:rsidRPr="00EB650F">
        <w:rPr>
          <w:lang w:val="en-US"/>
        </w:rPr>
        <w:instrText xml:space="preserve"> REF _Ref1065875 \r \h </w:instrText>
      </w:r>
      <w:r w:rsidR="00F56DB4">
        <w:fldChar w:fldCharType="separate"/>
      </w:r>
      <w:r w:rsidR="00F56DB4" w:rsidRPr="00EB650F">
        <w:rPr>
          <w:lang w:val="en-US"/>
        </w:rPr>
        <w:t>[2]</w:t>
      </w:r>
      <w:r w:rsidR="00F56DB4">
        <w:fldChar w:fldCharType="end"/>
      </w:r>
      <w:r w:rsidRPr="00EB650F">
        <w:rPr>
          <w:lang w:val="en-US"/>
        </w:rPr>
        <w:t xml:space="preserve">. </w:t>
      </w:r>
      <w:r w:rsidRPr="00930CEA">
        <w:rPr>
          <w:lang w:val="en-US"/>
        </w:rPr>
        <w:t>In this contribution we provide further details on the triggering condition configuration and the UE actions upon reception</w:t>
      </w:r>
      <w:r w:rsidR="00301835">
        <w:rPr>
          <w:lang w:val="en-US"/>
        </w:rPr>
        <w:t xml:space="preserve"> of a CHO configuration.</w:t>
      </w:r>
    </w:p>
    <w:p w14:paraId="4464C619" w14:textId="402184A1" w:rsidR="00DB71DE" w:rsidRDefault="00DB71DE" w:rsidP="00DB71DE">
      <w:pPr>
        <w:pStyle w:val="Heading2"/>
      </w:pPr>
      <w:r>
        <w:lastRenderedPageBreak/>
        <w:t>Triggering condition</w:t>
      </w:r>
      <w:r w:rsidR="00180097">
        <w:t xml:space="preserve"> for CHO</w:t>
      </w:r>
    </w:p>
    <w:p w14:paraId="6910893E" w14:textId="30DC4228" w:rsidR="00996FB2" w:rsidRPr="001E7297" w:rsidRDefault="00DB71DE" w:rsidP="008639C7">
      <w:pPr>
        <w:pStyle w:val="BodyText"/>
        <w:rPr>
          <w:lang w:val="en-US"/>
        </w:rPr>
      </w:pPr>
      <w:r w:rsidRPr="001E7297">
        <w:rPr>
          <w:lang w:val="en-US"/>
        </w:rPr>
        <w:t xml:space="preserve">A3 events are typically used as a mechanism to assist the network with measurements so it can take educated </w:t>
      </w:r>
      <w:r w:rsidR="00301835" w:rsidRPr="001E7297">
        <w:rPr>
          <w:lang w:val="en-US"/>
        </w:rPr>
        <w:t xml:space="preserve">intra-frequency </w:t>
      </w:r>
      <w:r w:rsidR="000F4559" w:rsidRPr="001E7297">
        <w:rPr>
          <w:lang w:val="en-US"/>
        </w:rPr>
        <w:t xml:space="preserve">coverage-triggered </w:t>
      </w:r>
      <w:r w:rsidRPr="001E7297">
        <w:rPr>
          <w:lang w:val="en-US"/>
        </w:rPr>
        <w:t>mobility decisions.</w:t>
      </w:r>
      <w:r w:rsidR="00180097" w:rsidRPr="001E7297">
        <w:rPr>
          <w:lang w:val="en-US"/>
        </w:rPr>
        <w:t xml:space="preserve"> If we assume </w:t>
      </w:r>
      <w:r w:rsidR="000F4559" w:rsidRPr="001E7297">
        <w:rPr>
          <w:lang w:val="en-US"/>
        </w:rPr>
        <w:t xml:space="preserve">a very simple </w:t>
      </w:r>
      <w:r w:rsidR="00180097" w:rsidRPr="001E7297">
        <w:rPr>
          <w:lang w:val="en-US"/>
        </w:rPr>
        <w:t xml:space="preserve">handover </w:t>
      </w:r>
      <w:r w:rsidR="000F4559" w:rsidRPr="001E7297">
        <w:rPr>
          <w:lang w:val="en-US"/>
        </w:rPr>
        <w:t>function</w:t>
      </w:r>
      <w:r w:rsidR="00180097" w:rsidRPr="001E7297">
        <w:rPr>
          <w:lang w:val="en-US"/>
        </w:rPr>
        <w:t>, upon the reception of a first A3 measurement report for a given trigger quantity selected by the network (e.g. RSRP, RSRQ or SINR) for a given neighbour cell the network may decide to handover the UE to that cell.</w:t>
      </w:r>
      <w:r w:rsidR="00CA211C" w:rsidRPr="001E7297">
        <w:rPr>
          <w:lang w:val="en-US"/>
        </w:rPr>
        <w:t xml:space="preserve"> </w:t>
      </w:r>
      <w:r w:rsidRPr="001E7297">
        <w:rPr>
          <w:lang w:val="en-US"/>
        </w:rPr>
        <w:t xml:space="preserve">Hence, </w:t>
      </w:r>
      <w:r w:rsidR="000F4559" w:rsidRPr="001E7297">
        <w:rPr>
          <w:lang w:val="en-US"/>
        </w:rPr>
        <w:t xml:space="preserve">since CHO aims to address robustness problems, </w:t>
      </w:r>
      <w:r w:rsidR="008639C7" w:rsidRPr="001E7297">
        <w:rPr>
          <w:lang w:val="en-US"/>
        </w:rPr>
        <w:t xml:space="preserve">it makes sense to assume for </w:t>
      </w:r>
      <w:r w:rsidR="000F4559" w:rsidRPr="001E7297">
        <w:rPr>
          <w:lang w:val="en-US"/>
        </w:rPr>
        <w:t xml:space="preserve">CHO </w:t>
      </w:r>
      <w:r w:rsidR="008639C7" w:rsidRPr="001E7297">
        <w:rPr>
          <w:lang w:val="en-US"/>
        </w:rPr>
        <w:t xml:space="preserve">an A3 like condition </w:t>
      </w:r>
      <w:r w:rsidR="000F4559" w:rsidRPr="001E7297">
        <w:rPr>
          <w:lang w:val="en-US"/>
        </w:rPr>
        <w:t xml:space="preserve">where </w:t>
      </w:r>
      <w:r w:rsidR="008639C7" w:rsidRPr="001E7297">
        <w:rPr>
          <w:lang w:val="en-US"/>
        </w:rPr>
        <w:t xml:space="preserve">neighbour becomes an offset better than </w:t>
      </w:r>
      <w:r w:rsidR="000F4559" w:rsidRPr="001E7297">
        <w:rPr>
          <w:lang w:val="en-US"/>
        </w:rPr>
        <w:t xml:space="preserve">serving </w:t>
      </w:r>
      <w:r w:rsidR="008639C7" w:rsidRPr="001E7297">
        <w:rPr>
          <w:lang w:val="en-US"/>
        </w:rPr>
        <w:t xml:space="preserve">as the initial triggering condition. And, </w:t>
      </w:r>
      <w:r w:rsidR="00180097" w:rsidRPr="001E7297">
        <w:rPr>
          <w:lang w:val="en-US"/>
        </w:rPr>
        <w:t xml:space="preserve">if we try to </w:t>
      </w:r>
      <w:r w:rsidR="000F4559" w:rsidRPr="001E7297">
        <w:rPr>
          <w:lang w:val="en-US"/>
        </w:rPr>
        <w:t xml:space="preserve">have a similar performance </w:t>
      </w:r>
      <w:r w:rsidR="00180097" w:rsidRPr="001E7297">
        <w:rPr>
          <w:lang w:val="en-US"/>
        </w:rPr>
        <w:t xml:space="preserve">in </w:t>
      </w:r>
      <w:r w:rsidR="000F4559" w:rsidRPr="001E7297">
        <w:rPr>
          <w:lang w:val="en-US"/>
        </w:rPr>
        <w:t>CHO</w:t>
      </w:r>
      <w:r w:rsidR="00180097" w:rsidRPr="001E7297">
        <w:rPr>
          <w:lang w:val="en-US"/>
        </w:rPr>
        <w:t xml:space="preserve">, it makes sense to consider as initial baseline for the triggering condition for </w:t>
      </w:r>
      <w:r w:rsidR="000F4559" w:rsidRPr="001E7297">
        <w:rPr>
          <w:lang w:val="en-US"/>
        </w:rPr>
        <w:t xml:space="preserve">CHO </w:t>
      </w:r>
      <w:r w:rsidR="00180097" w:rsidRPr="001E7297">
        <w:rPr>
          <w:lang w:val="en-US"/>
        </w:rPr>
        <w:t>similar triggering condition</w:t>
      </w:r>
      <w:r w:rsidR="008639C7" w:rsidRPr="001E7297">
        <w:rPr>
          <w:lang w:val="en-US"/>
        </w:rPr>
        <w:t>s</w:t>
      </w:r>
      <w:r w:rsidR="00180097" w:rsidRPr="001E7297">
        <w:rPr>
          <w:lang w:val="en-US"/>
        </w:rPr>
        <w:t xml:space="preserve"> for an A3 event</w:t>
      </w:r>
      <w:r w:rsidR="008639C7" w:rsidRPr="001E7297">
        <w:rPr>
          <w:lang w:val="en-US"/>
        </w:rPr>
        <w:t xml:space="preserve"> (as in reportConfigNR)</w:t>
      </w:r>
      <w:r w:rsidR="00180097" w:rsidRPr="001E7297">
        <w:rPr>
          <w:lang w:val="en-US"/>
        </w:rPr>
        <w:t xml:space="preserve">. In NR, that would consist </w:t>
      </w:r>
      <w:r w:rsidR="008639C7" w:rsidRPr="001E7297">
        <w:rPr>
          <w:lang w:val="en-US"/>
        </w:rPr>
        <w:t xml:space="preserve">at least </w:t>
      </w:r>
      <w:r w:rsidR="000F4559" w:rsidRPr="001E7297">
        <w:rPr>
          <w:lang w:val="en-US"/>
        </w:rPr>
        <w:t xml:space="preserve">of an </w:t>
      </w:r>
      <w:r w:rsidR="008639C7" w:rsidRPr="001E7297">
        <w:rPr>
          <w:lang w:val="en-US"/>
        </w:rPr>
        <w:t>offset an</w:t>
      </w:r>
      <w:r w:rsidR="000F4559" w:rsidRPr="001E7297">
        <w:rPr>
          <w:lang w:val="en-US"/>
        </w:rPr>
        <w:t>d at least one trigger quantity, a hysteresis and a t</w:t>
      </w:r>
      <w:r w:rsidR="008639C7" w:rsidRPr="001E7297">
        <w:rPr>
          <w:lang w:val="en-US"/>
        </w:rPr>
        <w:t>ime</w:t>
      </w:r>
      <w:r w:rsidR="00EB731D" w:rsidRPr="001E7297">
        <w:rPr>
          <w:lang w:val="en-US"/>
        </w:rPr>
        <w:t xml:space="preserve"> </w:t>
      </w:r>
      <w:r w:rsidR="008639C7" w:rsidRPr="001E7297">
        <w:rPr>
          <w:lang w:val="en-US"/>
        </w:rPr>
        <w:t>to trigger.</w:t>
      </w:r>
      <w:r w:rsidR="000F4559" w:rsidRPr="001E7297">
        <w:rPr>
          <w:lang w:val="en-US"/>
        </w:rPr>
        <w:t xml:space="preserve"> </w:t>
      </w:r>
    </w:p>
    <w:p w14:paraId="7A148C2F" w14:textId="77F34A16" w:rsidR="001E7297" w:rsidRDefault="0080021D" w:rsidP="0080021D">
      <w:pPr>
        <w:pStyle w:val="BodyText"/>
        <w:rPr>
          <w:lang w:val="en-US"/>
        </w:rPr>
      </w:pPr>
      <w:r>
        <w:rPr>
          <w:lang w:val="en-US"/>
        </w:rPr>
        <w:t xml:space="preserve">A5 events are </w:t>
      </w:r>
      <w:r w:rsidRPr="00930CEA">
        <w:rPr>
          <w:lang w:val="en-US"/>
        </w:rPr>
        <w:t xml:space="preserve">typically used to assist the network </w:t>
      </w:r>
      <w:r>
        <w:rPr>
          <w:lang w:val="en-US"/>
        </w:rPr>
        <w:t xml:space="preserve">to take inter-frequency mobility decisions. The event is triggered when </w:t>
      </w:r>
      <w:r w:rsidR="001E7297">
        <w:rPr>
          <w:lang w:val="en-US"/>
        </w:rPr>
        <w:t xml:space="preserve">two conditions are fulfilled at the same time. The first condition is that </w:t>
      </w:r>
      <w:r>
        <w:rPr>
          <w:lang w:val="en-US"/>
        </w:rPr>
        <w:t xml:space="preserve">the </w:t>
      </w:r>
      <w:proofErr w:type="spellStart"/>
      <w:r w:rsidR="001E7297" w:rsidRPr="001E7297">
        <w:rPr>
          <w:lang w:val="en-US"/>
        </w:rPr>
        <w:t>PCell</w:t>
      </w:r>
      <w:proofErr w:type="spellEnd"/>
      <w:r w:rsidR="001E7297" w:rsidRPr="001E7297">
        <w:rPr>
          <w:lang w:val="en-US"/>
        </w:rPr>
        <w:t>/</w:t>
      </w:r>
      <w:proofErr w:type="spellStart"/>
      <w:r w:rsidR="001E7297" w:rsidRPr="001E7297">
        <w:rPr>
          <w:lang w:val="en-US"/>
        </w:rPr>
        <w:t>PSCell</w:t>
      </w:r>
      <w:proofErr w:type="spellEnd"/>
      <w:r w:rsidR="001E7297" w:rsidRPr="001E7297">
        <w:rPr>
          <w:lang w:val="en-US"/>
        </w:rPr>
        <w:t xml:space="preserve"> becomes worse than absolute threshold1 AND </w:t>
      </w:r>
      <w:r w:rsidR="001E7297">
        <w:rPr>
          <w:lang w:val="en-US"/>
        </w:rPr>
        <w:t xml:space="preserve">the second condition is that a </w:t>
      </w:r>
      <w:proofErr w:type="spellStart"/>
      <w:r w:rsidR="001E7297">
        <w:rPr>
          <w:lang w:val="en-US"/>
        </w:rPr>
        <w:t>n</w:t>
      </w:r>
      <w:r w:rsidR="001E7297" w:rsidRPr="001E7297">
        <w:rPr>
          <w:lang w:val="en-US"/>
        </w:rPr>
        <w:t>eighbour</w:t>
      </w:r>
      <w:proofErr w:type="spellEnd"/>
      <w:r w:rsidR="001E7297" w:rsidRPr="001E7297">
        <w:rPr>
          <w:lang w:val="en-US"/>
        </w:rPr>
        <w:t>/</w:t>
      </w:r>
      <w:proofErr w:type="spellStart"/>
      <w:r w:rsidR="001E7297" w:rsidRPr="001E7297">
        <w:rPr>
          <w:lang w:val="en-US"/>
        </w:rPr>
        <w:t>SCell</w:t>
      </w:r>
      <w:proofErr w:type="spellEnd"/>
      <w:r w:rsidR="001E7297" w:rsidRPr="001E7297">
        <w:rPr>
          <w:lang w:val="en-US"/>
        </w:rPr>
        <w:t xml:space="preserve"> becomes better than another absolute threshold2</w:t>
      </w:r>
      <w:r w:rsidR="001E7297">
        <w:rPr>
          <w:lang w:val="en-US"/>
        </w:rPr>
        <w:t xml:space="preserve">. The fulfillment of the first condition is an indication that the current </w:t>
      </w:r>
      <w:proofErr w:type="spellStart"/>
      <w:r w:rsidR="001E7297">
        <w:rPr>
          <w:lang w:val="en-US"/>
        </w:rPr>
        <w:t>PCell</w:t>
      </w:r>
      <w:proofErr w:type="spellEnd"/>
      <w:r w:rsidR="001E7297">
        <w:rPr>
          <w:lang w:val="en-US"/>
        </w:rPr>
        <w:t>/</w:t>
      </w:r>
      <w:proofErr w:type="spellStart"/>
      <w:r w:rsidR="001E7297">
        <w:rPr>
          <w:lang w:val="en-US"/>
        </w:rPr>
        <w:t>PSCell</w:t>
      </w:r>
      <w:proofErr w:type="spellEnd"/>
      <w:r w:rsidR="001E7297">
        <w:rPr>
          <w:lang w:val="en-US"/>
        </w:rPr>
        <w:t xml:space="preserve"> frequency is not acceptable anymore (especially if the network has also configured an A3 event to find potential neighbour in the same frequency and is not receiving measurements reports with better neighbour cells). If the second condition is fulfilled, that indicates to the network that at the same time there are better cells in another frequency.</w:t>
      </w:r>
    </w:p>
    <w:p w14:paraId="045DA056" w14:textId="0888AF26" w:rsidR="001E7297" w:rsidRDefault="001E7297" w:rsidP="0080021D">
      <w:pPr>
        <w:pStyle w:val="BodyText"/>
        <w:rPr>
          <w:lang w:val="en-US"/>
        </w:rPr>
      </w:pPr>
      <w:r>
        <w:rPr>
          <w:lang w:val="en-US"/>
        </w:rPr>
        <w:t>In RAN2#105bis meeting</w:t>
      </w:r>
      <w:r w:rsidR="000D6255">
        <w:rPr>
          <w:lang w:val="en-US"/>
        </w:rPr>
        <w:t xml:space="preserve">, </w:t>
      </w:r>
      <w:r w:rsidR="00C75467">
        <w:rPr>
          <w:lang w:val="en-US"/>
        </w:rPr>
        <w:t xml:space="preserve">the following has been </w:t>
      </w:r>
      <w:r w:rsidR="000D6255">
        <w:rPr>
          <w:lang w:val="en-US"/>
        </w:rPr>
        <w:t xml:space="preserve">agreed </w:t>
      </w:r>
      <w:r w:rsidR="00C75467">
        <w:rPr>
          <w:lang w:val="en-US"/>
        </w:rPr>
        <w:t xml:space="preserve">concerning </w:t>
      </w:r>
      <w:r w:rsidR="00A84886">
        <w:rPr>
          <w:lang w:val="en-US"/>
        </w:rPr>
        <w:t xml:space="preserve">the </w:t>
      </w:r>
      <w:r w:rsidR="000C541E">
        <w:rPr>
          <w:lang w:val="en-US"/>
        </w:rPr>
        <w:t xml:space="preserve">configuration of </w:t>
      </w:r>
      <w:r w:rsidR="00A84886">
        <w:rPr>
          <w:lang w:val="en-US"/>
        </w:rPr>
        <w:t>triggering conditions</w:t>
      </w:r>
      <w:r w:rsidR="000C541E">
        <w:rPr>
          <w:lang w:val="en-US"/>
        </w:rPr>
        <w:t xml:space="preserve"> for CHO:</w:t>
      </w:r>
    </w:p>
    <w:p w14:paraId="057F9F65"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Agreements</w:t>
      </w:r>
    </w:p>
    <w:p w14:paraId="0C129294" w14:textId="77777777" w:rsidR="00A84886" w:rsidRDefault="00A84886" w:rsidP="00A84886">
      <w:pPr>
        <w:pStyle w:val="Doc-text2"/>
        <w:pBdr>
          <w:top w:val="single" w:sz="4" w:space="1" w:color="auto"/>
          <w:left w:val="single" w:sz="4" w:space="4" w:color="auto"/>
          <w:bottom w:val="single" w:sz="4" w:space="1" w:color="auto"/>
          <w:right w:val="single" w:sz="4" w:space="4" w:color="auto"/>
        </w:pBdr>
        <w:rPr>
          <w:lang w:val="en-US"/>
        </w:rPr>
      </w:pPr>
      <w:r>
        <w:rPr>
          <w:lang w:val="en-US"/>
        </w:rPr>
        <w:t>. . .</w:t>
      </w:r>
    </w:p>
    <w:p w14:paraId="3F8DE3AD"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2</w:t>
      </w:r>
      <w:r w:rsidRPr="001C7978">
        <w:rPr>
          <w:lang w:val="en-US"/>
        </w:rPr>
        <w:tab/>
        <w:t>Cell level quality is used as baseline for CHO execution condition;</w:t>
      </w:r>
    </w:p>
    <w:p w14:paraId="41642842"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on whether beam quality is used as input for CHO execution condition.</w:t>
      </w:r>
    </w:p>
    <w:p w14:paraId="3A693F99"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p>
    <w:p w14:paraId="72B99F54"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3</w:t>
      </w:r>
      <w:r w:rsidRPr="001C7978">
        <w:rPr>
          <w:lang w:val="en-US"/>
        </w:rPr>
        <w:tab/>
        <w:t xml:space="preserve"> RS type SSB can be used</w:t>
      </w:r>
    </w:p>
    <w:p w14:paraId="5622560C"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CSI-RS, use of more than one RS type</w:t>
      </w:r>
    </w:p>
    <w:p w14:paraId="7E4BE000"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p>
    <w:p w14:paraId="3FDD5171"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4</w:t>
      </w:r>
      <w:r w:rsidRPr="001C7978">
        <w:rPr>
          <w:lang w:val="en-US"/>
        </w:rPr>
        <w:tab/>
        <w:t>Ax events (entry condition) are used for CHO execution condition and A3/5 as baseline</w:t>
      </w:r>
    </w:p>
    <w:p w14:paraId="288A3631"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on other events</w:t>
      </w:r>
    </w:p>
    <w:p w14:paraId="594DBCFB"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p>
    <w:p w14:paraId="1657D874"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lang w:val="en-US"/>
        </w:rPr>
        <w:t>5</w:t>
      </w:r>
      <w:r w:rsidRPr="001C7978">
        <w:rPr>
          <w:lang w:val="en-US"/>
        </w:rPr>
        <w:tab/>
        <w:t xml:space="preserve">Trigger quantity for CHO execution </w:t>
      </w:r>
      <w:proofErr w:type="gramStart"/>
      <w:r w:rsidRPr="001C7978">
        <w:rPr>
          <w:lang w:val="en-US"/>
        </w:rPr>
        <w:t>condition(</w:t>
      </w:r>
      <w:proofErr w:type="gramEnd"/>
      <w:r w:rsidRPr="001C7978">
        <w:rPr>
          <w:lang w:val="en-US"/>
        </w:rPr>
        <w:t xml:space="preserve">RSRP, RSRQ or RS-SINR) is configured by network. </w:t>
      </w:r>
    </w:p>
    <w:p w14:paraId="4317A9DD"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sidRPr="001C7978">
        <w:rPr>
          <w:highlight w:val="yellow"/>
          <w:lang w:val="en-US"/>
        </w:rPr>
        <w:t>FFS: on multiple quantities.</w:t>
      </w:r>
    </w:p>
    <w:p w14:paraId="7DDC6750" w14:textId="77777777" w:rsidR="00A84886" w:rsidRPr="001C7978" w:rsidRDefault="00A84886" w:rsidP="00A84886">
      <w:pPr>
        <w:pStyle w:val="Doc-text2"/>
        <w:pBdr>
          <w:top w:val="single" w:sz="4" w:space="1" w:color="auto"/>
          <w:left w:val="single" w:sz="4" w:space="4" w:color="auto"/>
          <w:bottom w:val="single" w:sz="4" w:space="1" w:color="auto"/>
          <w:right w:val="single" w:sz="4" w:space="4" w:color="auto"/>
        </w:pBdr>
        <w:rPr>
          <w:lang w:val="en-US"/>
        </w:rPr>
      </w:pPr>
      <w:r>
        <w:rPr>
          <w:lang w:val="en-US"/>
        </w:rPr>
        <w:t>. . .</w:t>
      </w:r>
    </w:p>
    <w:p w14:paraId="71092736" w14:textId="77777777" w:rsidR="00D81D2A" w:rsidRDefault="00D81D2A" w:rsidP="0080021D">
      <w:pPr>
        <w:pStyle w:val="BodyText"/>
        <w:rPr>
          <w:lang w:val="en-US"/>
        </w:rPr>
      </w:pPr>
    </w:p>
    <w:p w14:paraId="5DABE069" w14:textId="77777777" w:rsidR="00EA3799" w:rsidRDefault="00C75467" w:rsidP="0080021D">
      <w:pPr>
        <w:pStyle w:val="BodyText"/>
        <w:rPr>
          <w:lang w:val="en-US"/>
        </w:rPr>
      </w:pPr>
      <w:r>
        <w:rPr>
          <w:lang w:val="en-US"/>
        </w:rPr>
        <w:t xml:space="preserve">As </w:t>
      </w:r>
      <w:r w:rsidR="00643C11">
        <w:rPr>
          <w:lang w:val="en-US"/>
        </w:rPr>
        <w:t xml:space="preserve">shown below, </w:t>
      </w:r>
      <w:r w:rsidR="000C541E">
        <w:rPr>
          <w:lang w:val="en-US"/>
        </w:rPr>
        <w:t xml:space="preserve">A3/5 events are </w:t>
      </w:r>
      <w:r>
        <w:rPr>
          <w:lang w:val="en-US"/>
        </w:rPr>
        <w:t xml:space="preserve">considered </w:t>
      </w:r>
      <w:r w:rsidR="000C541E">
        <w:rPr>
          <w:lang w:val="en-US"/>
        </w:rPr>
        <w:t>as baseline</w:t>
      </w:r>
      <w:r w:rsidR="00E4719A">
        <w:rPr>
          <w:lang w:val="en-US"/>
        </w:rPr>
        <w:t xml:space="preserve"> for CHO configuration</w:t>
      </w:r>
      <w:r w:rsidR="00643C11">
        <w:rPr>
          <w:lang w:val="en-US"/>
        </w:rPr>
        <w:t xml:space="preserve">, which is an indication </w:t>
      </w:r>
      <w:r w:rsidR="003969C7">
        <w:rPr>
          <w:lang w:val="en-US"/>
        </w:rPr>
        <w:t>that CHO should support both inter-frequency and intra-frequency mobility use cases.</w:t>
      </w:r>
    </w:p>
    <w:p w14:paraId="25CCFFE0" w14:textId="77777777" w:rsidR="00EA3799" w:rsidRPr="00D01CDF" w:rsidRDefault="00EA3799" w:rsidP="00EA3799">
      <w:pPr>
        <w:pStyle w:val="Observation"/>
        <w:overflowPunct w:val="0"/>
        <w:autoSpaceDE w:val="0"/>
        <w:autoSpaceDN w:val="0"/>
        <w:adjustRightInd w:val="0"/>
        <w:spacing w:after="120" w:line="240" w:lineRule="auto"/>
        <w:jc w:val="both"/>
        <w:textAlignment w:val="baseline"/>
        <w:rPr>
          <w:lang w:val="en-US"/>
        </w:rPr>
      </w:pPr>
      <w:r>
        <w:rPr>
          <w:lang w:val="en-US"/>
        </w:rPr>
        <w:t>A3/A5</w:t>
      </w:r>
      <w:r w:rsidRPr="00D01CDF">
        <w:rPr>
          <w:lang w:val="en-US"/>
        </w:rPr>
        <w:t xml:space="preserve"> </w:t>
      </w:r>
      <w:r>
        <w:rPr>
          <w:lang w:val="en-US"/>
        </w:rPr>
        <w:t xml:space="preserve">events are used for CHO execution, indicating that both intra-frequency and inter-frequency handovers are targeted. </w:t>
      </w:r>
    </w:p>
    <w:p w14:paraId="63C18006" w14:textId="5641706B" w:rsidR="00D30D11" w:rsidRDefault="00EA3799" w:rsidP="0080021D">
      <w:pPr>
        <w:pStyle w:val="BodyText"/>
        <w:rPr>
          <w:lang w:val="en-US"/>
        </w:rPr>
      </w:pPr>
      <w:r>
        <w:rPr>
          <w:lang w:val="en-US"/>
        </w:rPr>
        <w:t>D</w:t>
      </w:r>
      <w:r w:rsidR="003E1259">
        <w:rPr>
          <w:lang w:val="en-US"/>
        </w:rPr>
        <w:t xml:space="preserve">etails concerning the events configurations </w:t>
      </w:r>
      <w:r>
        <w:rPr>
          <w:lang w:val="en-US"/>
        </w:rPr>
        <w:t xml:space="preserve">(e.g. which parameters of A3/5 are supported) </w:t>
      </w:r>
      <w:r w:rsidR="003E1259">
        <w:rPr>
          <w:lang w:val="en-US"/>
        </w:rPr>
        <w:t>and the support for other Ax events still needs to be discussed.</w:t>
      </w:r>
    </w:p>
    <w:p w14:paraId="60BD57AE" w14:textId="4D24044A" w:rsidR="00D30D11" w:rsidRDefault="00D30D11" w:rsidP="0080021D">
      <w:pPr>
        <w:pStyle w:val="BodyText"/>
        <w:rPr>
          <w:lang w:val="en-US"/>
        </w:rPr>
      </w:pPr>
    </w:p>
    <w:p w14:paraId="79C56D7C" w14:textId="26062FC0" w:rsidR="00D81D2A" w:rsidRDefault="00D81D2A" w:rsidP="0080021D">
      <w:pPr>
        <w:pStyle w:val="BodyText"/>
        <w:rPr>
          <w:lang w:val="en-US"/>
        </w:rPr>
      </w:pPr>
    </w:p>
    <w:p w14:paraId="6C34F9D2" w14:textId="77777777" w:rsidR="00611143" w:rsidRPr="00272E94" w:rsidRDefault="00611143" w:rsidP="008639C7">
      <w:pPr>
        <w:pStyle w:val="BodyText"/>
        <w:rPr>
          <w:u w:val="single"/>
          <w:lang w:val="en-US"/>
        </w:rPr>
      </w:pPr>
      <w:r w:rsidRPr="00272E94">
        <w:rPr>
          <w:u w:val="single"/>
          <w:lang w:val="en-US"/>
        </w:rPr>
        <w:lastRenderedPageBreak/>
        <w:t>Trigger quantity</w:t>
      </w:r>
    </w:p>
    <w:p w14:paraId="692B330F" w14:textId="0F191563" w:rsidR="000F4559" w:rsidRPr="00930CEA" w:rsidRDefault="00EA278F" w:rsidP="00DB71DE">
      <w:pPr>
        <w:pStyle w:val="BodyText"/>
        <w:rPr>
          <w:lang w:val="en-US"/>
        </w:rPr>
      </w:pPr>
      <w:r>
        <w:rPr>
          <w:lang w:val="en-US"/>
        </w:rPr>
        <w:t xml:space="preserve">The reception of a measurement report associated to an </w:t>
      </w:r>
      <w:r w:rsidR="000F4559" w:rsidRPr="00930CEA">
        <w:rPr>
          <w:lang w:val="en-US"/>
        </w:rPr>
        <w:t>A3 event</w:t>
      </w:r>
      <w:r>
        <w:rPr>
          <w:lang w:val="en-US"/>
        </w:rPr>
        <w:t xml:space="preserve"> indicates that there is at least one cell whose trigger quantity is an offset better than the SpCell. The </w:t>
      </w:r>
      <w:r w:rsidR="00666A10" w:rsidRPr="00930CEA">
        <w:rPr>
          <w:lang w:val="en-US"/>
        </w:rPr>
        <w:t xml:space="preserve">network may </w:t>
      </w:r>
      <w:r>
        <w:rPr>
          <w:lang w:val="en-US"/>
        </w:rPr>
        <w:t xml:space="preserve">also </w:t>
      </w:r>
      <w:r w:rsidR="00666A10" w:rsidRPr="00930CEA">
        <w:rPr>
          <w:lang w:val="en-US"/>
        </w:rPr>
        <w:t xml:space="preserve">configure </w:t>
      </w:r>
      <w:r>
        <w:rPr>
          <w:lang w:val="en-US"/>
        </w:rPr>
        <w:t xml:space="preserve">additional </w:t>
      </w:r>
      <w:r w:rsidR="00666A10" w:rsidRPr="00930CEA">
        <w:rPr>
          <w:lang w:val="en-US"/>
        </w:rPr>
        <w:t>information to be reported</w:t>
      </w:r>
      <w:r>
        <w:rPr>
          <w:lang w:val="en-US"/>
        </w:rPr>
        <w:t xml:space="preserve"> </w:t>
      </w:r>
      <w:r w:rsidR="00666A10" w:rsidRPr="00930CEA">
        <w:rPr>
          <w:lang w:val="en-US"/>
        </w:rPr>
        <w:t xml:space="preserve">which may be used by the network as an input to the handover function. </w:t>
      </w:r>
      <w:r w:rsidR="000F4559" w:rsidRPr="00930CEA">
        <w:rPr>
          <w:lang w:val="en-US"/>
        </w:rPr>
        <w:t xml:space="preserve">For example, the </w:t>
      </w:r>
      <w:r w:rsidR="00666A10" w:rsidRPr="00930CEA">
        <w:rPr>
          <w:lang w:val="en-US"/>
        </w:rPr>
        <w:t xml:space="preserve">network </w:t>
      </w:r>
      <w:r w:rsidR="000F4559" w:rsidRPr="00930CEA">
        <w:rPr>
          <w:lang w:val="en-US"/>
        </w:rPr>
        <w:t xml:space="preserve">may configure the UE </w:t>
      </w:r>
      <w:r w:rsidR="00666A10" w:rsidRPr="00930CEA">
        <w:rPr>
          <w:lang w:val="en-US"/>
        </w:rPr>
        <w:t xml:space="preserve">to report </w:t>
      </w:r>
      <w:r w:rsidR="000F4559" w:rsidRPr="00930CEA">
        <w:rPr>
          <w:lang w:val="en-US"/>
        </w:rPr>
        <w:t xml:space="preserve">quantities </w:t>
      </w:r>
      <w:r>
        <w:rPr>
          <w:lang w:val="en-US"/>
        </w:rPr>
        <w:t xml:space="preserve">like </w:t>
      </w:r>
      <w:r w:rsidR="00666A10" w:rsidRPr="00930CEA">
        <w:rPr>
          <w:lang w:val="en-US"/>
        </w:rPr>
        <w:t>RSRQ and SINR</w:t>
      </w:r>
      <w:r>
        <w:rPr>
          <w:lang w:val="en-US"/>
        </w:rPr>
        <w:t xml:space="preserve"> (</w:t>
      </w:r>
      <w:r w:rsidRPr="00930CEA">
        <w:rPr>
          <w:lang w:val="en-US"/>
        </w:rPr>
        <w:t>which is a separate parameter in reportConfigNR</w:t>
      </w:r>
      <w:r>
        <w:rPr>
          <w:lang w:val="en-US"/>
        </w:rPr>
        <w:t xml:space="preserve">) even if the trigger quantity is set to be e.g. RSRP. </w:t>
      </w:r>
      <w:r w:rsidR="00666A10" w:rsidRPr="00930CEA">
        <w:rPr>
          <w:lang w:val="en-US"/>
        </w:rPr>
        <w:t>That would allow the network to take a decision not only based on a single trigger quantity.</w:t>
      </w:r>
    </w:p>
    <w:p w14:paraId="3952A742" w14:textId="77777777" w:rsidR="000F4559" w:rsidRPr="00645E3C" w:rsidRDefault="000F4559" w:rsidP="000F4559">
      <w:pPr>
        <w:pStyle w:val="PL"/>
      </w:pPr>
      <w:r w:rsidRPr="00645E3C">
        <w:t xml:space="preserve">eventA3                                     </w:t>
      </w:r>
      <w:r w:rsidRPr="00645E3C">
        <w:rPr>
          <w:color w:val="993366"/>
        </w:rPr>
        <w:t>SEQUENCE</w:t>
      </w:r>
      <w:r w:rsidRPr="00645E3C">
        <w:t xml:space="preserve"> {</w:t>
      </w:r>
    </w:p>
    <w:p w14:paraId="32E75C87" w14:textId="77777777" w:rsidR="000F4559" w:rsidRPr="00645E3C" w:rsidRDefault="000F4559" w:rsidP="000F4559">
      <w:pPr>
        <w:pStyle w:val="PL"/>
      </w:pPr>
      <w:r w:rsidRPr="00645E3C">
        <w:t xml:space="preserve">            a3-Offset                                   MeasTriggerQuantityOffset,</w:t>
      </w:r>
    </w:p>
    <w:p w14:paraId="70D580CE" w14:textId="77777777" w:rsidR="000F4559" w:rsidRPr="00645E3C" w:rsidRDefault="000F4559" w:rsidP="000F4559">
      <w:pPr>
        <w:pStyle w:val="PL"/>
      </w:pPr>
      <w:r w:rsidRPr="00645E3C">
        <w:t xml:space="preserve">            hysteresis                                  Hysteresis,</w:t>
      </w:r>
    </w:p>
    <w:p w14:paraId="49BB4FE7" w14:textId="77777777" w:rsidR="000F4559" w:rsidRDefault="000F4559" w:rsidP="000F4559">
      <w:pPr>
        <w:pStyle w:val="PL"/>
      </w:pPr>
      <w:r w:rsidRPr="00645E3C">
        <w:t xml:space="preserve">            timeToTrigger             </w:t>
      </w:r>
      <w:r>
        <w:t xml:space="preserve">                  TimeToTrigger</w:t>
      </w:r>
    </w:p>
    <w:p w14:paraId="31F52E81" w14:textId="77777777" w:rsidR="000F4559" w:rsidRDefault="000F4559" w:rsidP="000F4559">
      <w:pPr>
        <w:pStyle w:val="PL"/>
      </w:pPr>
      <w:r>
        <w:t>}</w:t>
      </w:r>
    </w:p>
    <w:p w14:paraId="2605DFAF" w14:textId="77777777" w:rsidR="000F4559" w:rsidRDefault="000F4559" w:rsidP="000F4559">
      <w:pPr>
        <w:pStyle w:val="PL"/>
      </w:pPr>
    </w:p>
    <w:p w14:paraId="4A6307BA" w14:textId="77777777" w:rsidR="000F4559" w:rsidRPr="00645E3C" w:rsidRDefault="000F4559" w:rsidP="000F4559">
      <w:pPr>
        <w:pStyle w:val="PL"/>
      </w:pPr>
      <w:r w:rsidRPr="00645E3C">
        <w:t xml:space="preserve">MeasTriggerQuantity ::=                     </w:t>
      </w:r>
      <w:r w:rsidRPr="00645E3C">
        <w:rPr>
          <w:color w:val="993366"/>
        </w:rPr>
        <w:t>CHOICE</w:t>
      </w:r>
      <w:r w:rsidRPr="00645E3C">
        <w:t xml:space="preserve"> {</w:t>
      </w:r>
    </w:p>
    <w:p w14:paraId="542C4B87" w14:textId="77777777" w:rsidR="000F4559" w:rsidRPr="00645E3C" w:rsidRDefault="000F4559" w:rsidP="000F4559">
      <w:pPr>
        <w:pStyle w:val="PL"/>
      </w:pPr>
      <w:r w:rsidRPr="00645E3C">
        <w:t xml:space="preserve">    rsrp                                        RSRP-Range,</w:t>
      </w:r>
    </w:p>
    <w:p w14:paraId="425A5588" w14:textId="77777777" w:rsidR="000F4559" w:rsidRPr="00645E3C" w:rsidRDefault="000F4559" w:rsidP="000F4559">
      <w:pPr>
        <w:pStyle w:val="PL"/>
      </w:pPr>
      <w:r w:rsidRPr="00645E3C">
        <w:t xml:space="preserve">    rsrq                                        RSRQ-Range,</w:t>
      </w:r>
    </w:p>
    <w:p w14:paraId="1E9013EE" w14:textId="77777777" w:rsidR="000F4559" w:rsidRPr="00645E3C" w:rsidRDefault="000F4559" w:rsidP="000F4559">
      <w:pPr>
        <w:pStyle w:val="PL"/>
      </w:pPr>
      <w:r w:rsidRPr="00645E3C">
        <w:t xml:space="preserve">    sinr                                        SINR-Range</w:t>
      </w:r>
    </w:p>
    <w:p w14:paraId="18595CEB" w14:textId="77777777" w:rsidR="000F4559" w:rsidRPr="00645E3C" w:rsidRDefault="000F4559" w:rsidP="000F4559">
      <w:pPr>
        <w:pStyle w:val="PL"/>
      </w:pPr>
      <w:r w:rsidRPr="00645E3C">
        <w:t>}</w:t>
      </w:r>
    </w:p>
    <w:p w14:paraId="374E537A" w14:textId="77777777" w:rsidR="000F4559" w:rsidRDefault="000F4559" w:rsidP="000F4559">
      <w:pPr>
        <w:pStyle w:val="PL"/>
      </w:pPr>
    </w:p>
    <w:p w14:paraId="52E53A53" w14:textId="77777777" w:rsidR="000F4559" w:rsidRPr="00645E3C" w:rsidRDefault="000F4559" w:rsidP="000F4559">
      <w:pPr>
        <w:pStyle w:val="PL"/>
      </w:pPr>
      <w:r w:rsidRPr="00645E3C">
        <w:t>reportQuantityCell                          MeasReportQuantity,</w:t>
      </w:r>
    </w:p>
    <w:p w14:paraId="3EFB552C" w14:textId="77777777" w:rsidR="000F4559" w:rsidRDefault="000F4559" w:rsidP="000F4559">
      <w:pPr>
        <w:pStyle w:val="PL"/>
      </w:pPr>
      <w:r>
        <w:tab/>
      </w:r>
    </w:p>
    <w:p w14:paraId="4AFF5CB7" w14:textId="77777777" w:rsidR="000F4559" w:rsidRPr="00645E3C" w:rsidRDefault="000F4559" w:rsidP="000F4559">
      <w:pPr>
        <w:pStyle w:val="PL"/>
      </w:pPr>
      <w:r w:rsidRPr="00645E3C">
        <w:t xml:space="preserve">MeasReportQuantity ::=                      </w:t>
      </w:r>
      <w:r w:rsidRPr="00645E3C">
        <w:rPr>
          <w:color w:val="993366"/>
        </w:rPr>
        <w:t>SEQUENCE</w:t>
      </w:r>
      <w:r w:rsidRPr="00645E3C">
        <w:t xml:space="preserve"> {</w:t>
      </w:r>
    </w:p>
    <w:p w14:paraId="4194A941" w14:textId="77777777" w:rsidR="000F4559" w:rsidRPr="00645E3C" w:rsidRDefault="000F4559" w:rsidP="000F4559">
      <w:pPr>
        <w:pStyle w:val="PL"/>
      </w:pPr>
      <w:r w:rsidRPr="00645E3C">
        <w:t xml:space="preserve">    rsrp                                        </w:t>
      </w:r>
      <w:r w:rsidRPr="00645E3C">
        <w:rPr>
          <w:color w:val="993366"/>
        </w:rPr>
        <w:t>BOOLEAN</w:t>
      </w:r>
      <w:r w:rsidRPr="00645E3C">
        <w:t>,</w:t>
      </w:r>
    </w:p>
    <w:p w14:paraId="7F2DF51B" w14:textId="77777777" w:rsidR="000F4559" w:rsidRPr="00645E3C" w:rsidRDefault="000F4559" w:rsidP="000F4559">
      <w:pPr>
        <w:pStyle w:val="PL"/>
      </w:pPr>
      <w:r w:rsidRPr="00645E3C">
        <w:t xml:space="preserve">    rsrq                                        </w:t>
      </w:r>
      <w:r w:rsidRPr="00645E3C">
        <w:rPr>
          <w:color w:val="993366"/>
        </w:rPr>
        <w:t>BOOLEAN</w:t>
      </w:r>
      <w:r w:rsidRPr="00645E3C">
        <w:t>,</w:t>
      </w:r>
    </w:p>
    <w:p w14:paraId="21210C7D" w14:textId="77777777" w:rsidR="000F4559" w:rsidRPr="00645E3C" w:rsidRDefault="000F4559" w:rsidP="000F4559">
      <w:pPr>
        <w:pStyle w:val="PL"/>
      </w:pPr>
      <w:r w:rsidRPr="00645E3C">
        <w:t xml:space="preserve">    sinr                                        </w:t>
      </w:r>
      <w:r w:rsidRPr="00645E3C">
        <w:rPr>
          <w:color w:val="993366"/>
        </w:rPr>
        <w:t>BOOLEAN</w:t>
      </w:r>
    </w:p>
    <w:p w14:paraId="0BE8DEAC" w14:textId="77777777" w:rsidR="000F4559" w:rsidRPr="00645E3C" w:rsidRDefault="000F4559" w:rsidP="000F4559">
      <w:pPr>
        <w:pStyle w:val="PL"/>
      </w:pPr>
      <w:r w:rsidRPr="00645E3C">
        <w:t>}</w:t>
      </w:r>
    </w:p>
    <w:p w14:paraId="7FB315FE" w14:textId="77777777" w:rsidR="000F4559" w:rsidRPr="00930CEA" w:rsidRDefault="000F4559" w:rsidP="00DB71DE">
      <w:pPr>
        <w:pStyle w:val="BodyText"/>
        <w:rPr>
          <w:lang w:val="en-US"/>
        </w:rPr>
      </w:pPr>
    </w:p>
    <w:p w14:paraId="4227FE7E" w14:textId="45146F7F" w:rsidR="00606127" w:rsidRPr="00930CEA" w:rsidRDefault="00666A10" w:rsidP="00DB71DE">
      <w:pPr>
        <w:pStyle w:val="BodyText"/>
        <w:rPr>
          <w:lang w:val="en-US"/>
        </w:rPr>
      </w:pPr>
      <w:r w:rsidRPr="00930CEA">
        <w:rPr>
          <w:lang w:val="en-US"/>
        </w:rPr>
        <w:t xml:space="preserve">A typical </w:t>
      </w:r>
      <w:r w:rsidR="00F57825" w:rsidRPr="00930CEA">
        <w:rPr>
          <w:lang w:val="en-US"/>
        </w:rPr>
        <w:t xml:space="preserve">measurement </w:t>
      </w:r>
      <w:r w:rsidR="00EB731D" w:rsidRPr="00930CEA">
        <w:rPr>
          <w:lang w:val="en-US"/>
        </w:rPr>
        <w:t xml:space="preserve">configuration </w:t>
      </w:r>
      <w:r w:rsidRPr="00930CEA">
        <w:rPr>
          <w:lang w:val="en-US"/>
        </w:rPr>
        <w:t xml:space="preserve">is when the network </w:t>
      </w:r>
      <w:r w:rsidR="00EB731D" w:rsidRPr="00930CEA">
        <w:rPr>
          <w:lang w:val="en-US"/>
        </w:rPr>
        <w:t xml:space="preserve">configures two </w:t>
      </w:r>
      <w:r w:rsidR="00EA278F">
        <w:rPr>
          <w:lang w:val="en-US"/>
        </w:rPr>
        <w:t xml:space="preserve">instances of </w:t>
      </w:r>
      <w:r w:rsidR="00EB731D" w:rsidRPr="00930CEA">
        <w:rPr>
          <w:lang w:val="en-US"/>
        </w:rPr>
        <w:t>A3 event</w:t>
      </w:r>
      <w:r w:rsidR="00EA278F">
        <w:rPr>
          <w:lang w:val="en-US"/>
        </w:rPr>
        <w:t xml:space="preserve"> </w:t>
      </w:r>
      <w:r w:rsidR="00EB731D" w:rsidRPr="00930CEA">
        <w:rPr>
          <w:lang w:val="en-US"/>
        </w:rPr>
        <w:t xml:space="preserve">(or two measId(s) associated to </w:t>
      </w:r>
      <w:r w:rsidR="00021C7A">
        <w:rPr>
          <w:lang w:val="en-US"/>
        </w:rPr>
        <w:t xml:space="preserve">a reportConfig with an </w:t>
      </w:r>
      <w:r w:rsidR="00EB731D" w:rsidRPr="00930CEA">
        <w:rPr>
          <w:lang w:val="en-US"/>
        </w:rPr>
        <w:t>A3</w:t>
      </w:r>
      <w:r w:rsidR="00021C7A">
        <w:rPr>
          <w:lang w:val="en-US"/>
        </w:rPr>
        <w:t xml:space="preserve"> event</w:t>
      </w:r>
      <w:r w:rsidR="00EB731D" w:rsidRPr="00930CEA">
        <w:rPr>
          <w:lang w:val="en-US"/>
        </w:rPr>
        <w:t xml:space="preserve">, to be more precise) for the same measObject </w:t>
      </w:r>
      <w:r w:rsidR="000F4559" w:rsidRPr="00930CEA">
        <w:rPr>
          <w:lang w:val="en-US"/>
        </w:rPr>
        <w:t xml:space="preserve">(i.e. same target frequency) </w:t>
      </w:r>
      <w:r w:rsidR="00EB731D" w:rsidRPr="00930CEA">
        <w:rPr>
          <w:lang w:val="en-US"/>
        </w:rPr>
        <w:t xml:space="preserve">but with different trigger quantities and thresholds e.g. </w:t>
      </w:r>
      <w:r w:rsidR="000F4559" w:rsidRPr="00930CEA">
        <w:rPr>
          <w:lang w:val="en-US"/>
        </w:rPr>
        <w:t xml:space="preserve">one for </w:t>
      </w:r>
      <w:r w:rsidR="00EB731D" w:rsidRPr="00930CEA">
        <w:rPr>
          <w:lang w:val="en-US"/>
        </w:rPr>
        <w:t xml:space="preserve">RSRP and </w:t>
      </w:r>
      <w:r w:rsidR="000F4559" w:rsidRPr="00930CEA">
        <w:rPr>
          <w:lang w:val="en-US"/>
        </w:rPr>
        <w:t xml:space="preserve">one for </w:t>
      </w:r>
      <w:r w:rsidR="00EB731D" w:rsidRPr="00930CEA">
        <w:rPr>
          <w:lang w:val="en-US"/>
        </w:rPr>
        <w:t xml:space="preserve">RSRQ. That reflects the wish to only handover to a neighbour cell when not only </w:t>
      </w:r>
      <w:r w:rsidR="000F4559" w:rsidRPr="00930CEA">
        <w:rPr>
          <w:lang w:val="en-US"/>
        </w:rPr>
        <w:t>RSRP</w:t>
      </w:r>
      <w:r w:rsidR="00EB731D" w:rsidRPr="00930CEA">
        <w:rPr>
          <w:lang w:val="en-US"/>
        </w:rPr>
        <w:t xml:space="preserve">, but </w:t>
      </w:r>
      <w:r w:rsidR="000F4559" w:rsidRPr="00930CEA">
        <w:rPr>
          <w:lang w:val="en-US"/>
        </w:rPr>
        <w:t xml:space="preserve">RSRQ or/and SINR </w:t>
      </w:r>
      <w:r w:rsidR="00EB731D" w:rsidRPr="00930CEA">
        <w:rPr>
          <w:lang w:val="en-US"/>
        </w:rPr>
        <w:t>is expected to be better</w:t>
      </w:r>
      <w:r w:rsidR="00A01E4A" w:rsidRPr="00930CEA">
        <w:rPr>
          <w:lang w:val="en-US"/>
        </w:rPr>
        <w:t xml:space="preserve"> than the </w:t>
      </w:r>
      <w:proofErr w:type="spellStart"/>
      <w:r w:rsidR="00A01E4A" w:rsidRPr="00930CEA">
        <w:rPr>
          <w:lang w:val="en-US"/>
        </w:rPr>
        <w:t>PCell</w:t>
      </w:r>
      <w:proofErr w:type="spellEnd"/>
      <w:r w:rsidR="00EB731D" w:rsidRPr="00930CEA">
        <w:rPr>
          <w:lang w:val="en-US"/>
        </w:rPr>
        <w:t xml:space="preserve">. As handover decisions are only made when the both criteria based on both trigger quantities are fulfilled, the network </w:t>
      </w:r>
      <w:r w:rsidR="0090450B" w:rsidRPr="00930CEA">
        <w:rPr>
          <w:lang w:val="en-US"/>
        </w:rPr>
        <w:t xml:space="preserve">may </w:t>
      </w:r>
      <w:r w:rsidR="00EB731D" w:rsidRPr="00930CEA">
        <w:rPr>
          <w:lang w:val="en-US"/>
        </w:rPr>
        <w:t>wait for the reception of both types of measurement reports before it takes a handover decision.</w:t>
      </w:r>
    </w:p>
    <w:p w14:paraId="5136FFB5" w14:textId="540A958D" w:rsidR="00927F52" w:rsidRDefault="00F57825" w:rsidP="00DB71DE">
      <w:pPr>
        <w:pStyle w:val="BodyText"/>
        <w:rPr>
          <w:lang w:val="en-US"/>
        </w:rPr>
      </w:pPr>
      <w:r w:rsidRPr="00930CEA">
        <w:rPr>
          <w:lang w:val="en-US"/>
        </w:rPr>
        <w:t xml:space="preserve">To </w:t>
      </w:r>
      <w:r w:rsidR="006D132E">
        <w:rPr>
          <w:lang w:val="en-US"/>
        </w:rPr>
        <w:t>have</w:t>
      </w:r>
      <w:r w:rsidR="007A6756">
        <w:rPr>
          <w:lang w:val="en-US"/>
        </w:rPr>
        <w:t xml:space="preserve"> </w:t>
      </w:r>
      <w:r w:rsidRPr="00930CEA">
        <w:rPr>
          <w:lang w:val="en-US"/>
        </w:rPr>
        <w:t xml:space="preserve">similar performance </w:t>
      </w:r>
      <w:r w:rsidR="00EB731D" w:rsidRPr="00930CEA">
        <w:rPr>
          <w:lang w:val="en-US"/>
        </w:rPr>
        <w:t xml:space="preserve">in </w:t>
      </w:r>
      <w:r w:rsidR="007A6756">
        <w:rPr>
          <w:lang w:val="en-US"/>
        </w:rPr>
        <w:t>CHO</w:t>
      </w:r>
      <w:r w:rsidRPr="00930CEA">
        <w:rPr>
          <w:lang w:val="en-US"/>
        </w:rPr>
        <w:t xml:space="preserve">, we need to support the triggering of CHO </w:t>
      </w:r>
      <w:r w:rsidR="000505D8">
        <w:rPr>
          <w:lang w:val="en-US"/>
        </w:rPr>
        <w:t xml:space="preserve">when conditions are fulfilled for more than one trigger quantity (e.g. </w:t>
      </w:r>
      <w:r w:rsidRPr="00930CEA">
        <w:rPr>
          <w:lang w:val="en-US"/>
        </w:rPr>
        <w:t>RSRP</w:t>
      </w:r>
      <w:r w:rsidR="000505D8">
        <w:rPr>
          <w:lang w:val="en-US"/>
        </w:rPr>
        <w:t xml:space="preserve"> and </w:t>
      </w:r>
      <w:r w:rsidRPr="00930CEA">
        <w:rPr>
          <w:lang w:val="en-US"/>
        </w:rPr>
        <w:t>RSRQ</w:t>
      </w:r>
      <w:r w:rsidR="000505D8">
        <w:rPr>
          <w:lang w:val="en-US"/>
        </w:rPr>
        <w:t>)</w:t>
      </w:r>
      <w:r w:rsidRPr="00930CEA">
        <w:rPr>
          <w:lang w:val="en-US"/>
        </w:rPr>
        <w:t>.</w:t>
      </w:r>
      <w:r w:rsidR="000505D8">
        <w:rPr>
          <w:lang w:val="en-US"/>
        </w:rPr>
        <w:t xml:space="preserve"> </w:t>
      </w:r>
      <w:r w:rsidR="00927F52">
        <w:rPr>
          <w:lang w:val="en-US"/>
        </w:rPr>
        <w:t xml:space="preserve">Stage-3 details on the CHO configurations are still to be discussed, but there are not 100 ways to do that, so we will likely </w:t>
      </w:r>
      <w:r w:rsidR="00FC73D4">
        <w:rPr>
          <w:lang w:val="en-US"/>
        </w:rPr>
        <w:t xml:space="preserve">end up with a configuration where a HO command (i.e. an </w:t>
      </w:r>
      <w:r w:rsidR="00FC73D4" w:rsidRPr="00FC73D4">
        <w:rPr>
          <w:i/>
          <w:lang w:val="en-US"/>
        </w:rPr>
        <w:t>RRCReconfiguration</w:t>
      </w:r>
      <w:r w:rsidR="00FC73D4">
        <w:rPr>
          <w:lang w:val="en-US"/>
        </w:rPr>
        <w:t xml:space="preserve"> with a </w:t>
      </w:r>
      <w:r w:rsidR="00FC73D4" w:rsidRPr="00FC73D4">
        <w:rPr>
          <w:i/>
          <w:lang w:val="en-US"/>
        </w:rPr>
        <w:t>reconfigurationWithSync</w:t>
      </w:r>
      <w:r w:rsidR="00FC73D4">
        <w:rPr>
          <w:lang w:val="en-US"/>
        </w:rPr>
        <w:t xml:space="preserve">) </w:t>
      </w:r>
      <w:r w:rsidR="00454522">
        <w:rPr>
          <w:lang w:val="en-US"/>
        </w:rPr>
        <w:t xml:space="preserve">is </w:t>
      </w:r>
      <w:r w:rsidR="00FC73D4">
        <w:rPr>
          <w:lang w:val="en-US"/>
        </w:rPr>
        <w:t>link</w:t>
      </w:r>
      <w:r w:rsidR="00454522">
        <w:rPr>
          <w:lang w:val="en-US"/>
        </w:rPr>
        <w:t>ed</w:t>
      </w:r>
      <w:r w:rsidR="00FC73D4">
        <w:rPr>
          <w:lang w:val="en-US"/>
        </w:rPr>
        <w:t xml:space="preserve"> </w:t>
      </w:r>
      <w:r w:rsidR="00454522">
        <w:rPr>
          <w:lang w:val="en-US"/>
        </w:rPr>
        <w:t>to a reportConfig-like configuration of an event A3/5.</w:t>
      </w:r>
    </w:p>
    <w:p w14:paraId="1B178C01" w14:textId="77777777" w:rsidR="00B76A18" w:rsidRDefault="00454522" w:rsidP="00DB71DE">
      <w:pPr>
        <w:pStyle w:val="BodyText"/>
        <w:rPr>
          <w:lang w:val="en-US"/>
        </w:rPr>
      </w:pPr>
      <w:r>
        <w:rPr>
          <w:lang w:val="en-US"/>
        </w:rPr>
        <w:t xml:space="preserve">Hence, one </w:t>
      </w:r>
      <w:r w:rsidR="000505D8">
        <w:rPr>
          <w:lang w:val="en-US"/>
        </w:rPr>
        <w:t xml:space="preserve">possible solution is to create </w:t>
      </w:r>
      <w:r w:rsidR="000505D8" w:rsidRPr="00930CEA">
        <w:rPr>
          <w:lang w:val="en-US"/>
        </w:rPr>
        <w:t xml:space="preserve">new </w:t>
      </w:r>
      <w:r w:rsidR="000505D8">
        <w:rPr>
          <w:lang w:val="en-US"/>
        </w:rPr>
        <w:t xml:space="preserve">A3/A5 events </w:t>
      </w:r>
      <w:r w:rsidR="00355559">
        <w:rPr>
          <w:lang w:val="en-US"/>
        </w:rPr>
        <w:t xml:space="preserve">where each instance may be </w:t>
      </w:r>
      <w:r w:rsidR="000505D8" w:rsidRPr="00930CEA">
        <w:rPr>
          <w:lang w:val="en-US"/>
        </w:rPr>
        <w:t>based on multiple trigge</w:t>
      </w:r>
      <w:r w:rsidR="00355559">
        <w:rPr>
          <w:lang w:val="en-US"/>
        </w:rPr>
        <w:t>r quantities e.g. the a3-Offset field may be defined as a SEQUENCE instead of a CHOICE.</w:t>
      </w:r>
    </w:p>
    <w:p w14:paraId="314D932F" w14:textId="77777777" w:rsidR="00B76A18" w:rsidRPr="00645E3C" w:rsidRDefault="00B76A18" w:rsidP="00B76A18">
      <w:pPr>
        <w:pStyle w:val="PL"/>
      </w:pPr>
      <w:r w:rsidRPr="00645E3C">
        <w:t xml:space="preserve">eventA3                                     </w:t>
      </w:r>
      <w:r w:rsidRPr="00645E3C">
        <w:rPr>
          <w:color w:val="993366"/>
        </w:rPr>
        <w:t>SEQUENCE</w:t>
      </w:r>
      <w:r w:rsidRPr="00645E3C">
        <w:t xml:space="preserve"> {</w:t>
      </w:r>
    </w:p>
    <w:p w14:paraId="08144985" w14:textId="77777777" w:rsidR="00B76A18" w:rsidRPr="00645E3C" w:rsidRDefault="00B76A18" w:rsidP="00B76A18">
      <w:pPr>
        <w:pStyle w:val="PL"/>
      </w:pPr>
      <w:r w:rsidRPr="00645E3C">
        <w:t xml:space="preserve">            a3-Offset                                   MeasTriggerQuantityOffset,</w:t>
      </w:r>
    </w:p>
    <w:p w14:paraId="0D5525D2" w14:textId="77777777" w:rsidR="00B76A18" w:rsidRPr="00645E3C" w:rsidRDefault="00B76A18" w:rsidP="00B76A18">
      <w:pPr>
        <w:pStyle w:val="PL"/>
      </w:pPr>
      <w:r w:rsidRPr="00645E3C">
        <w:t xml:space="preserve">            hysteresis                                  Hysteresis,</w:t>
      </w:r>
    </w:p>
    <w:p w14:paraId="1698AD1A" w14:textId="77777777" w:rsidR="00B76A18" w:rsidRDefault="00B76A18" w:rsidP="00B76A18">
      <w:pPr>
        <w:pStyle w:val="PL"/>
      </w:pPr>
      <w:r w:rsidRPr="00645E3C">
        <w:t xml:space="preserve">            timeToTrigger             </w:t>
      </w:r>
      <w:r>
        <w:t xml:space="preserve">                  TimeToTrigger</w:t>
      </w:r>
    </w:p>
    <w:p w14:paraId="7A3580AE" w14:textId="77777777" w:rsidR="00B76A18" w:rsidRDefault="00B76A18" w:rsidP="00B76A18">
      <w:pPr>
        <w:pStyle w:val="PL"/>
      </w:pPr>
      <w:r>
        <w:t>}</w:t>
      </w:r>
    </w:p>
    <w:p w14:paraId="719682ED" w14:textId="77777777" w:rsidR="00B76A18" w:rsidRDefault="00B76A18" w:rsidP="00B76A18">
      <w:pPr>
        <w:pStyle w:val="PL"/>
      </w:pPr>
    </w:p>
    <w:p w14:paraId="3629B7B5" w14:textId="77777777" w:rsidR="00B76A18" w:rsidRPr="00645E3C" w:rsidRDefault="00B76A18" w:rsidP="00B76A18">
      <w:pPr>
        <w:pStyle w:val="PL"/>
      </w:pPr>
      <w:r w:rsidRPr="005743FA">
        <w:rPr>
          <w:highlight w:val="yellow"/>
        </w:rPr>
        <w:t>MeasTriggerQuantity</w:t>
      </w:r>
      <w:r w:rsidRPr="00645E3C">
        <w:t xml:space="preserve"> ::=                     </w:t>
      </w:r>
      <w:r w:rsidRPr="00882E8E">
        <w:rPr>
          <w:color w:val="993366"/>
          <w:highlight w:val="yellow"/>
        </w:rPr>
        <w:t>SEQUENCE</w:t>
      </w:r>
      <w:r w:rsidRPr="00645E3C">
        <w:t xml:space="preserve"> {</w:t>
      </w:r>
    </w:p>
    <w:p w14:paraId="79796D19" w14:textId="77777777" w:rsidR="00B76A18" w:rsidRPr="00645E3C" w:rsidRDefault="00B76A18" w:rsidP="00B76A18">
      <w:pPr>
        <w:pStyle w:val="PL"/>
      </w:pPr>
      <w:r w:rsidRPr="00645E3C">
        <w:t xml:space="preserve">    rsrp                                        RSRP-Range,</w:t>
      </w:r>
    </w:p>
    <w:p w14:paraId="425B49D3" w14:textId="77777777" w:rsidR="00B76A18" w:rsidRPr="00645E3C" w:rsidRDefault="00B76A18" w:rsidP="00B76A18">
      <w:pPr>
        <w:pStyle w:val="PL"/>
      </w:pPr>
      <w:r w:rsidRPr="00645E3C">
        <w:t xml:space="preserve">    rsrq                                        RSRQ-Range,</w:t>
      </w:r>
    </w:p>
    <w:p w14:paraId="432BF34D" w14:textId="77777777" w:rsidR="00B76A18" w:rsidRPr="00645E3C" w:rsidRDefault="00B76A18" w:rsidP="00B76A18">
      <w:pPr>
        <w:pStyle w:val="PL"/>
      </w:pPr>
      <w:r w:rsidRPr="00645E3C">
        <w:t xml:space="preserve">    sinr                                        SINR-Range</w:t>
      </w:r>
    </w:p>
    <w:p w14:paraId="0821AE0A" w14:textId="77777777" w:rsidR="00B76A18" w:rsidRPr="00645E3C" w:rsidRDefault="00B76A18" w:rsidP="00B76A18">
      <w:pPr>
        <w:pStyle w:val="PL"/>
      </w:pPr>
      <w:r w:rsidRPr="00645E3C">
        <w:t>}</w:t>
      </w:r>
    </w:p>
    <w:p w14:paraId="28C19284" w14:textId="77777777" w:rsidR="00B76A18" w:rsidRDefault="00B76A18" w:rsidP="00DB71DE">
      <w:pPr>
        <w:pStyle w:val="BodyText"/>
        <w:rPr>
          <w:lang w:val="en-US"/>
        </w:rPr>
      </w:pPr>
    </w:p>
    <w:p w14:paraId="34063FA4" w14:textId="36A68F92" w:rsidR="00F57825" w:rsidRPr="00930CEA" w:rsidRDefault="00355559" w:rsidP="00DB71DE">
      <w:pPr>
        <w:pStyle w:val="BodyText"/>
        <w:rPr>
          <w:lang w:val="en-US"/>
        </w:rPr>
      </w:pPr>
      <w:r>
        <w:rPr>
          <w:lang w:val="en-US"/>
        </w:rPr>
        <w:t xml:space="preserve">A second alternative is to </w:t>
      </w:r>
      <w:r w:rsidR="00F57825" w:rsidRPr="00930CEA">
        <w:rPr>
          <w:lang w:val="en-US"/>
        </w:rPr>
        <w:t>associat</w:t>
      </w:r>
      <w:r w:rsidR="00923523">
        <w:rPr>
          <w:lang w:val="en-US"/>
        </w:rPr>
        <w:t xml:space="preserve">e </w:t>
      </w:r>
      <w:r w:rsidR="00F57825" w:rsidRPr="00930CEA">
        <w:rPr>
          <w:lang w:val="en-US"/>
        </w:rPr>
        <w:t xml:space="preserve">the monitoring of two </w:t>
      </w:r>
      <w:r>
        <w:rPr>
          <w:lang w:val="en-US"/>
        </w:rPr>
        <w:t xml:space="preserve">instances </w:t>
      </w:r>
      <w:r w:rsidR="003F3041">
        <w:rPr>
          <w:lang w:val="en-US"/>
        </w:rPr>
        <w:t xml:space="preserve">with different trigger quantities </w:t>
      </w:r>
      <w:r w:rsidR="00F57825" w:rsidRPr="00930CEA">
        <w:rPr>
          <w:lang w:val="en-US"/>
        </w:rPr>
        <w:t>(e.g. two A3-like event</w:t>
      </w:r>
      <w:r w:rsidR="003F3041">
        <w:rPr>
          <w:lang w:val="en-US"/>
        </w:rPr>
        <w:t>s, one with RSRP and the other with RSRQ as trigger quantity</w:t>
      </w:r>
      <w:r w:rsidR="00F57825" w:rsidRPr="00930CEA">
        <w:rPr>
          <w:lang w:val="en-US"/>
        </w:rPr>
        <w:t>) to a single HO command to be executed upon the fulfilment of the condition.</w:t>
      </w:r>
      <w:r w:rsidR="00454522">
        <w:rPr>
          <w:lang w:val="en-US"/>
        </w:rPr>
        <w:t xml:space="preserve"> Both solutions work and </w:t>
      </w:r>
      <w:r w:rsidR="00526878">
        <w:rPr>
          <w:lang w:val="en-US"/>
        </w:rPr>
        <w:t xml:space="preserve">require efforts in terms of UE </w:t>
      </w:r>
      <w:r w:rsidR="00526878">
        <w:rPr>
          <w:lang w:val="en-US"/>
        </w:rPr>
        <w:lastRenderedPageBreak/>
        <w:t xml:space="preserve">measurements and evaluations of the conditions, so </w:t>
      </w:r>
      <w:r w:rsidR="00882E8E">
        <w:rPr>
          <w:lang w:val="en-US"/>
        </w:rPr>
        <w:t xml:space="preserve">RAN2 </w:t>
      </w:r>
      <w:r w:rsidR="00454522">
        <w:rPr>
          <w:lang w:val="en-US"/>
        </w:rPr>
        <w:t xml:space="preserve">needs to discuss </w:t>
      </w:r>
      <w:r w:rsidR="00526878">
        <w:rPr>
          <w:lang w:val="en-US"/>
        </w:rPr>
        <w:t xml:space="preserve">secondary </w:t>
      </w:r>
      <w:r w:rsidR="00454522">
        <w:rPr>
          <w:lang w:val="en-US"/>
        </w:rPr>
        <w:t>aspects such as which solution is the most future proof, etc.</w:t>
      </w:r>
    </w:p>
    <w:p w14:paraId="779AFA14" w14:textId="2A318A90" w:rsidR="00A86FF2" w:rsidRDefault="00923523" w:rsidP="00F57825">
      <w:pPr>
        <w:pStyle w:val="Proposal"/>
        <w:rPr>
          <w:lang w:val="en-US"/>
        </w:rPr>
      </w:pPr>
      <w:r>
        <w:rPr>
          <w:lang w:val="en-US"/>
        </w:rPr>
        <w:t>Discuss</w:t>
      </w:r>
      <w:r w:rsidR="00A86FF2">
        <w:rPr>
          <w:lang w:val="en-US"/>
        </w:rPr>
        <w:t xml:space="preserve"> how to support </w:t>
      </w:r>
      <w:r w:rsidR="00535EF6" w:rsidRPr="00535EF6">
        <w:rPr>
          <w:lang w:val="en-US"/>
        </w:rPr>
        <w:t xml:space="preserve">triggering of CHO </w:t>
      </w:r>
      <w:r w:rsidR="006B3B46">
        <w:rPr>
          <w:lang w:val="en-US"/>
        </w:rPr>
        <w:t xml:space="preserve">based on </w:t>
      </w:r>
      <w:r w:rsidR="00A86FF2">
        <w:rPr>
          <w:lang w:val="en-US"/>
        </w:rPr>
        <w:t>multiple trigger quantities</w:t>
      </w:r>
      <w:r w:rsidR="006B3B46">
        <w:rPr>
          <w:lang w:val="en-US"/>
        </w:rPr>
        <w:t>:</w:t>
      </w:r>
    </w:p>
    <w:p w14:paraId="76FAFC57" w14:textId="7564DE6F" w:rsidR="00EA7F92" w:rsidRPr="00930CEA" w:rsidRDefault="00621F71" w:rsidP="00EA7F92">
      <w:pPr>
        <w:pStyle w:val="Proposal"/>
        <w:numPr>
          <w:ilvl w:val="2"/>
          <w:numId w:val="20"/>
        </w:numPr>
        <w:rPr>
          <w:lang w:val="en-US"/>
        </w:rPr>
      </w:pPr>
      <w:r>
        <w:rPr>
          <w:lang w:val="en-US"/>
        </w:rPr>
        <w:t>Enhance</w:t>
      </w:r>
      <w:r w:rsidR="00EA7F92">
        <w:rPr>
          <w:lang w:val="en-US"/>
        </w:rPr>
        <w:t xml:space="preserve"> A3/</w:t>
      </w:r>
      <w:r>
        <w:rPr>
          <w:lang w:val="en-US"/>
        </w:rPr>
        <w:t xml:space="preserve">5 </w:t>
      </w:r>
      <w:r w:rsidR="00EA7F92">
        <w:rPr>
          <w:lang w:val="en-US"/>
        </w:rPr>
        <w:t xml:space="preserve">event </w:t>
      </w:r>
      <w:r>
        <w:rPr>
          <w:lang w:val="en-US"/>
        </w:rPr>
        <w:t xml:space="preserve">to be </w:t>
      </w:r>
      <w:r w:rsidR="00EA7F92">
        <w:rPr>
          <w:lang w:val="en-US"/>
        </w:rPr>
        <w:t>based on multiple trigger quantities;</w:t>
      </w:r>
    </w:p>
    <w:p w14:paraId="454E6E3B" w14:textId="2DE56208" w:rsidR="00A73361" w:rsidRPr="00EA7F92" w:rsidRDefault="00AD78F4" w:rsidP="00526878">
      <w:pPr>
        <w:pStyle w:val="Proposal"/>
        <w:numPr>
          <w:ilvl w:val="2"/>
          <w:numId w:val="20"/>
        </w:numPr>
        <w:rPr>
          <w:lang w:val="en-US"/>
        </w:rPr>
      </w:pPr>
      <w:r>
        <w:rPr>
          <w:lang w:val="en-US"/>
        </w:rPr>
        <w:t xml:space="preserve">Enable two </w:t>
      </w:r>
      <w:r w:rsidR="00A86FF2">
        <w:rPr>
          <w:lang w:val="en-US"/>
        </w:rPr>
        <w:t xml:space="preserve">instances of A3/A5 event (possibly with different quantities) </w:t>
      </w:r>
      <w:r>
        <w:rPr>
          <w:lang w:val="en-US"/>
        </w:rPr>
        <w:t xml:space="preserve">to be </w:t>
      </w:r>
      <w:r w:rsidR="00A86FF2">
        <w:rPr>
          <w:lang w:val="en-US"/>
        </w:rPr>
        <w:t>linked to the same HO command in CHO configuration</w:t>
      </w:r>
      <w:r w:rsidR="00EA7F92">
        <w:rPr>
          <w:lang w:val="en-US"/>
        </w:rPr>
        <w:t>.</w:t>
      </w:r>
    </w:p>
    <w:p w14:paraId="576DAB57" w14:textId="77777777" w:rsidR="00542268" w:rsidRDefault="00542268" w:rsidP="00611143">
      <w:pPr>
        <w:pStyle w:val="BodyText"/>
        <w:rPr>
          <w:u w:val="single"/>
          <w:lang w:val="en-US"/>
        </w:rPr>
      </w:pPr>
    </w:p>
    <w:p w14:paraId="0A81EF47" w14:textId="725C3BC3" w:rsidR="00611143" w:rsidRPr="00930CEA" w:rsidRDefault="00611143" w:rsidP="00611143">
      <w:pPr>
        <w:pStyle w:val="BodyText"/>
        <w:rPr>
          <w:u w:val="single"/>
          <w:lang w:val="en-US"/>
        </w:rPr>
      </w:pPr>
      <w:r w:rsidRPr="00930CEA">
        <w:rPr>
          <w:u w:val="single"/>
          <w:lang w:val="en-US"/>
        </w:rPr>
        <w:t>RS type (SSB, CSI-RS)</w:t>
      </w:r>
    </w:p>
    <w:p w14:paraId="6AB0CB2E" w14:textId="333770E1" w:rsidR="00883FCD" w:rsidRPr="00930CEA" w:rsidRDefault="00611143" w:rsidP="00883FCD">
      <w:pPr>
        <w:pStyle w:val="BodyText"/>
        <w:rPr>
          <w:lang w:val="en-US"/>
        </w:rPr>
      </w:pPr>
      <w:r w:rsidRPr="00930CEA">
        <w:rPr>
          <w:lang w:val="en-US"/>
        </w:rPr>
        <w:t>In NR, network may configure the UE to perform measurements and monitor measurement events per RS type i.e. either based on SSBs or CSI-RS, configured as part of reportConfigNR. One of the motivations discussed in Rel-15 was the possible transmission of these signals with different beamforming properties (SSBs transmitted in wide beams and CSI-RS transmitted in narrow beams) so that the triggering of events and the reporting based on different RS types would give the network a better view on the wide beam and narrow beam quality comparisons.</w:t>
      </w:r>
      <w:r w:rsidR="00082599">
        <w:rPr>
          <w:lang w:val="en-US"/>
        </w:rPr>
        <w:t xml:space="preserve"> </w:t>
      </w:r>
      <w:r w:rsidRPr="00930CEA">
        <w:rPr>
          <w:lang w:val="en-US"/>
        </w:rPr>
        <w:t>For example, there could be two triggering cells A and B reported in an A3 event, with somewhat similar cell level RSRP/RSRQ/SINR conditions based on one RS type, but one e.g. cell B with better conditions on narrow beams measured based on CSI-RS, so that a decision to handover to B may improve the quality in the target cell after beam refinement.</w:t>
      </w:r>
    </w:p>
    <w:p w14:paraId="36484F9B" w14:textId="167B2632" w:rsidR="006D132E" w:rsidRDefault="00883FCD" w:rsidP="00883FCD">
      <w:pPr>
        <w:pStyle w:val="BodyText"/>
        <w:rPr>
          <w:lang w:val="en-US"/>
        </w:rPr>
      </w:pPr>
      <w:r w:rsidRPr="00930CEA">
        <w:rPr>
          <w:lang w:val="en-US"/>
        </w:rPr>
        <w:t xml:space="preserve">To have similar performance in conditional handover, we need to support the triggering of CHO </w:t>
      </w:r>
      <w:r w:rsidR="00611143" w:rsidRPr="00930CEA">
        <w:rPr>
          <w:lang w:val="en-US"/>
        </w:rPr>
        <w:t>based on one or both RS types i.e. SSB, CSI-RS or both SSB/CSI-RS conditions.</w:t>
      </w:r>
      <w:r w:rsidR="006D132E">
        <w:rPr>
          <w:lang w:val="en-US"/>
        </w:rPr>
        <w:t xml:space="preserve"> As in the case of multiple trigger quantities, there are also two alternatives on how to specify that. </w:t>
      </w:r>
    </w:p>
    <w:p w14:paraId="6AAE9847" w14:textId="7F87F886" w:rsidR="003F485D" w:rsidRDefault="00621F71" w:rsidP="003F485D">
      <w:pPr>
        <w:pStyle w:val="BodyText"/>
        <w:rPr>
          <w:lang w:val="en-US"/>
        </w:rPr>
      </w:pPr>
      <w:r>
        <w:rPr>
          <w:lang w:val="en-US"/>
        </w:rPr>
        <w:t xml:space="preserve">One </w:t>
      </w:r>
      <w:r w:rsidR="003F485D">
        <w:rPr>
          <w:lang w:val="en-US"/>
        </w:rPr>
        <w:t xml:space="preserve">possible solution is to </w:t>
      </w:r>
      <w:r w:rsidR="00C3701E">
        <w:rPr>
          <w:lang w:val="en-US"/>
        </w:rPr>
        <w:t xml:space="preserve">enhance the </w:t>
      </w:r>
      <w:r w:rsidR="003F485D">
        <w:rPr>
          <w:lang w:val="en-US"/>
        </w:rPr>
        <w:t xml:space="preserve">A3/A5 events </w:t>
      </w:r>
      <w:r w:rsidR="00C3701E">
        <w:rPr>
          <w:lang w:val="en-US"/>
        </w:rPr>
        <w:t xml:space="preserve">(i.e. ReportConfigNR) so </w:t>
      </w:r>
      <w:r w:rsidR="003F485D">
        <w:rPr>
          <w:lang w:val="en-US"/>
        </w:rPr>
        <w:t xml:space="preserve">each instance may be </w:t>
      </w:r>
      <w:r w:rsidR="003F485D" w:rsidRPr="00930CEA">
        <w:rPr>
          <w:lang w:val="en-US"/>
        </w:rPr>
        <w:t xml:space="preserve">based on multiple </w:t>
      </w:r>
      <w:r w:rsidR="003F485D">
        <w:rPr>
          <w:lang w:val="en-US"/>
        </w:rPr>
        <w:t xml:space="preserve">RS types e.g. the </w:t>
      </w:r>
      <w:r w:rsidR="00C3701E">
        <w:rPr>
          <w:lang w:val="en-US"/>
        </w:rPr>
        <w:t xml:space="preserve">field rsType of IE </w:t>
      </w:r>
      <w:r w:rsidR="00AD25BE" w:rsidRPr="00AD25BE">
        <w:rPr>
          <w:lang w:val="en-US"/>
        </w:rPr>
        <w:t xml:space="preserve">NR-RS-Type </w:t>
      </w:r>
      <w:r w:rsidR="00AD25BE">
        <w:rPr>
          <w:lang w:val="en-US"/>
        </w:rPr>
        <w:t>may configure contain multiple RS types, as shown belo</w:t>
      </w:r>
      <w:r>
        <w:rPr>
          <w:lang w:val="en-US"/>
        </w:rPr>
        <w:t>w.</w:t>
      </w:r>
    </w:p>
    <w:p w14:paraId="1FBC3DC0" w14:textId="77777777" w:rsidR="003F485D" w:rsidRPr="00645E3C" w:rsidRDefault="003F485D" w:rsidP="003F485D">
      <w:pPr>
        <w:pStyle w:val="PL"/>
      </w:pPr>
      <w:r w:rsidRPr="00645E3C">
        <w:t xml:space="preserve">eventA3                                     </w:t>
      </w:r>
      <w:r w:rsidRPr="00645E3C">
        <w:rPr>
          <w:color w:val="993366"/>
        </w:rPr>
        <w:t>SEQUENCE</w:t>
      </w:r>
      <w:r w:rsidRPr="00645E3C">
        <w:t xml:space="preserve"> {</w:t>
      </w:r>
    </w:p>
    <w:p w14:paraId="1399AB5F" w14:textId="77777777" w:rsidR="003F485D" w:rsidRPr="00645E3C" w:rsidRDefault="003F485D" w:rsidP="003F485D">
      <w:pPr>
        <w:pStyle w:val="PL"/>
      </w:pPr>
      <w:r w:rsidRPr="00645E3C">
        <w:t xml:space="preserve">            a3-Offset                                   MeasTriggerQuantityOffset,</w:t>
      </w:r>
    </w:p>
    <w:p w14:paraId="09500CF8" w14:textId="77777777" w:rsidR="003F485D" w:rsidRPr="00645E3C" w:rsidRDefault="003F485D" w:rsidP="003F485D">
      <w:pPr>
        <w:pStyle w:val="PL"/>
      </w:pPr>
      <w:r w:rsidRPr="00645E3C">
        <w:t xml:space="preserve">            hysteresis                                  Hysteresis,</w:t>
      </w:r>
    </w:p>
    <w:p w14:paraId="5F0E3512" w14:textId="77777777" w:rsidR="003F485D" w:rsidRDefault="003F485D" w:rsidP="003F485D">
      <w:pPr>
        <w:pStyle w:val="PL"/>
      </w:pPr>
      <w:r w:rsidRPr="00645E3C">
        <w:t xml:space="preserve">            timeToTrigger             </w:t>
      </w:r>
      <w:r>
        <w:t xml:space="preserve">                  TimeToTrigger</w:t>
      </w:r>
    </w:p>
    <w:p w14:paraId="3F16EF79" w14:textId="77777777" w:rsidR="003F485D" w:rsidRDefault="003F485D" w:rsidP="003F485D">
      <w:pPr>
        <w:pStyle w:val="PL"/>
      </w:pPr>
      <w:r>
        <w:t>}</w:t>
      </w:r>
    </w:p>
    <w:p w14:paraId="6DEDB910" w14:textId="77777777" w:rsidR="003F485D" w:rsidRDefault="003F485D" w:rsidP="003F485D">
      <w:pPr>
        <w:pStyle w:val="PL"/>
      </w:pPr>
    </w:p>
    <w:p w14:paraId="2411DFA1" w14:textId="77777777" w:rsidR="00355B59" w:rsidRPr="00AB1A0A" w:rsidRDefault="00355B59" w:rsidP="00355B59">
      <w:pPr>
        <w:pStyle w:val="PL"/>
      </w:pPr>
    </w:p>
    <w:p w14:paraId="5CBCE353" w14:textId="01F37269" w:rsidR="00355B59" w:rsidRDefault="00355B59" w:rsidP="00355B59">
      <w:pPr>
        <w:pStyle w:val="PL"/>
      </w:pPr>
      <w:r w:rsidRPr="00AB1A0A">
        <w:t xml:space="preserve">    rsType                                      NR-RS-Type,</w:t>
      </w:r>
    </w:p>
    <w:p w14:paraId="7378E24F" w14:textId="7F8EEB6E" w:rsidR="00C3701E" w:rsidRDefault="00C3701E" w:rsidP="00355B59">
      <w:pPr>
        <w:pStyle w:val="PL"/>
      </w:pPr>
    </w:p>
    <w:p w14:paraId="585F4C82" w14:textId="3247B08E" w:rsidR="003F485D" w:rsidRPr="00082599" w:rsidRDefault="00C3701E" w:rsidP="00082599">
      <w:pPr>
        <w:pStyle w:val="PL"/>
      </w:pPr>
      <w:r>
        <w:tab/>
      </w:r>
      <w:r w:rsidRPr="00AB1A0A">
        <w:t xml:space="preserve">NR-RS-Type ::=                              </w:t>
      </w:r>
      <w:r w:rsidRPr="00AB1A0A">
        <w:rPr>
          <w:color w:val="993366"/>
        </w:rPr>
        <w:t>ENUMERATED</w:t>
      </w:r>
      <w:r w:rsidRPr="00AB1A0A">
        <w:t xml:space="preserve"> {ssb, csi-rs</w:t>
      </w:r>
      <w:r w:rsidR="00621F71" w:rsidRPr="00621F71">
        <w:rPr>
          <w:highlight w:val="yellow"/>
        </w:rPr>
        <w:t>, both</w:t>
      </w:r>
      <w:r w:rsidRPr="00AB1A0A">
        <w:t>}</w:t>
      </w:r>
    </w:p>
    <w:p w14:paraId="3EF2D0A6" w14:textId="77777777" w:rsidR="00082599" w:rsidRDefault="00082599" w:rsidP="00883FCD">
      <w:pPr>
        <w:pStyle w:val="BodyText"/>
        <w:rPr>
          <w:lang w:val="en-US"/>
        </w:rPr>
      </w:pPr>
    </w:p>
    <w:p w14:paraId="7D189C16" w14:textId="034D1387" w:rsidR="006D132E" w:rsidRDefault="00621F71" w:rsidP="00883FCD">
      <w:pPr>
        <w:pStyle w:val="BodyText"/>
        <w:rPr>
          <w:lang w:val="en-US"/>
        </w:rPr>
      </w:pPr>
      <w:r>
        <w:rPr>
          <w:lang w:val="en-US"/>
        </w:rPr>
        <w:t xml:space="preserve">A second alternative is to </w:t>
      </w:r>
      <w:r w:rsidRPr="00930CEA">
        <w:rPr>
          <w:lang w:val="en-US"/>
        </w:rPr>
        <w:t>associat</w:t>
      </w:r>
      <w:r>
        <w:rPr>
          <w:lang w:val="en-US"/>
        </w:rPr>
        <w:t xml:space="preserve">e </w:t>
      </w:r>
      <w:r w:rsidRPr="00930CEA">
        <w:rPr>
          <w:lang w:val="en-US"/>
        </w:rPr>
        <w:t xml:space="preserve">the monitoring of two </w:t>
      </w:r>
      <w:r>
        <w:rPr>
          <w:lang w:val="en-US"/>
        </w:rPr>
        <w:t xml:space="preserve">instances with different RS types </w:t>
      </w:r>
      <w:r w:rsidRPr="00930CEA">
        <w:rPr>
          <w:lang w:val="en-US"/>
        </w:rPr>
        <w:t>(e.g. two A3-like event</w:t>
      </w:r>
      <w:r>
        <w:rPr>
          <w:lang w:val="en-US"/>
        </w:rPr>
        <w:t>s, one with SSB and the other with CSI-RS as RS type</w:t>
      </w:r>
      <w:r w:rsidRPr="00930CEA">
        <w:rPr>
          <w:lang w:val="en-US"/>
        </w:rPr>
        <w:t>) to a single HO command to be executed upon the fulfilment of the condition.</w:t>
      </w:r>
      <w:r>
        <w:rPr>
          <w:lang w:val="en-US"/>
        </w:rPr>
        <w:t xml:space="preserve"> As in the discussion of multiple trigger quantities, both solutions work and require efforts in terms of UE measurements and evaluations of the conditions, so RAN2 needs to discuss secondary aspects such as which solution is the most future proof, etc.</w:t>
      </w:r>
    </w:p>
    <w:p w14:paraId="191C13D5" w14:textId="192E25E4" w:rsidR="006D132E" w:rsidRDefault="006D132E" w:rsidP="006D132E">
      <w:pPr>
        <w:pStyle w:val="Proposal"/>
        <w:rPr>
          <w:lang w:val="en-US"/>
        </w:rPr>
      </w:pPr>
      <w:bookmarkStart w:id="2" w:name="_Hlk7437022"/>
      <w:r>
        <w:rPr>
          <w:lang w:val="en-US"/>
        </w:rPr>
        <w:t xml:space="preserve">Discuss how to support </w:t>
      </w:r>
      <w:r w:rsidR="00621F71">
        <w:rPr>
          <w:lang w:val="en-US"/>
        </w:rPr>
        <w:t>triggering of CHO based on SSBs and CSI-RS</w:t>
      </w:r>
      <w:bookmarkEnd w:id="2"/>
      <w:r>
        <w:rPr>
          <w:lang w:val="en-US"/>
        </w:rPr>
        <w:t>:</w:t>
      </w:r>
    </w:p>
    <w:p w14:paraId="38920801" w14:textId="5C57A09B" w:rsidR="00AD78F4" w:rsidRPr="00930CEA" w:rsidRDefault="00AD78F4" w:rsidP="00AD78F4">
      <w:pPr>
        <w:pStyle w:val="Proposal"/>
        <w:numPr>
          <w:ilvl w:val="2"/>
          <w:numId w:val="20"/>
        </w:numPr>
        <w:rPr>
          <w:lang w:val="en-US"/>
        </w:rPr>
      </w:pPr>
      <w:r>
        <w:rPr>
          <w:lang w:val="en-US"/>
        </w:rPr>
        <w:t>Enhance A3/5 event to be based on multiple RS types;</w:t>
      </w:r>
    </w:p>
    <w:p w14:paraId="0EBADA11" w14:textId="3E545074" w:rsidR="000F4E73" w:rsidRPr="00AD78F4" w:rsidRDefault="00AD78F4" w:rsidP="00DB71DE">
      <w:pPr>
        <w:pStyle w:val="Proposal"/>
        <w:numPr>
          <w:ilvl w:val="2"/>
          <w:numId w:val="20"/>
        </w:numPr>
        <w:rPr>
          <w:lang w:val="en-US"/>
        </w:rPr>
      </w:pPr>
      <w:r>
        <w:rPr>
          <w:lang w:val="en-US"/>
        </w:rPr>
        <w:t>Enable two instances of A3/A5 event (possibly with different RS types) to be linked to the same HO command in CHO configuration.</w:t>
      </w:r>
    </w:p>
    <w:p w14:paraId="57878BA8" w14:textId="77777777" w:rsidR="00CC7575" w:rsidRDefault="00CC7575" w:rsidP="00DB71DE">
      <w:pPr>
        <w:pStyle w:val="BodyText"/>
        <w:rPr>
          <w:u w:val="single"/>
          <w:lang w:val="en-US"/>
        </w:rPr>
      </w:pPr>
    </w:p>
    <w:p w14:paraId="29D55F79" w14:textId="77777777" w:rsidR="00CC7575" w:rsidRPr="00E21E6B" w:rsidRDefault="00CC7575" w:rsidP="00CC7575">
      <w:pPr>
        <w:pStyle w:val="BodyText"/>
        <w:rPr>
          <w:u w:val="single"/>
          <w:lang w:val="en-US"/>
        </w:rPr>
      </w:pPr>
      <w:r w:rsidRPr="00E21E6B">
        <w:rPr>
          <w:u w:val="single"/>
          <w:lang w:val="en-US"/>
        </w:rPr>
        <w:lastRenderedPageBreak/>
        <w:t>Time to trigger</w:t>
      </w:r>
    </w:p>
    <w:p w14:paraId="6FA42B91" w14:textId="688B86E0" w:rsidR="00CC7575" w:rsidRPr="00930CEA" w:rsidRDefault="002A7D75" w:rsidP="00CC7575">
      <w:pPr>
        <w:pStyle w:val="BodyText"/>
        <w:rPr>
          <w:lang w:val="en-US"/>
        </w:rPr>
      </w:pPr>
      <w:r>
        <w:rPr>
          <w:lang w:val="en-US"/>
        </w:rPr>
        <w:t xml:space="preserve">Even though we have agreed to support A3/5 event as the trigger condition for CHO, perhaps not all fields are applicable, especially parameters related to the triggering once measurements are available such as hysteresis, time to trigger, etc. Time to trigger configuration, in </w:t>
      </w:r>
      <w:r w:rsidR="00CC7575" w:rsidRPr="00EB650F">
        <w:rPr>
          <w:lang w:val="en-US"/>
        </w:rPr>
        <w:t xml:space="preserve">the case of measurement reporting triggering, is used to avoid the triggering of a measurement report driven by a spike in radio conditions that are not stable, to avoid unnecessary </w:t>
      </w:r>
      <w:r w:rsidRPr="00EB650F">
        <w:rPr>
          <w:lang w:val="en-US"/>
        </w:rPr>
        <w:t>signaling</w:t>
      </w:r>
      <w:r w:rsidR="00CC7575" w:rsidRPr="00EB650F">
        <w:rPr>
          <w:lang w:val="en-US"/>
        </w:rPr>
        <w:t xml:space="preserve"> and only transmit these measurements when they are </w:t>
      </w:r>
      <w:proofErr w:type="gramStart"/>
      <w:r w:rsidR="00CC7575" w:rsidRPr="00EB650F">
        <w:rPr>
          <w:lang w:val="en-US"/>
        </w:rPr>
        <w:t>really stable</w:t>
      </w:r>
      <w:proofErr w:type="gramEnd"/>
      <w:r w:rsidR="00CC7575" w:rsidRPr="00EB650F">
        <w:rPr>
          <w:lang w:val="en-US"/>
        </w:rPr>
        <w:t xml:space="preserve">. </w:t>
      </w:r>
      <w:r w:rsidR="00CC7575" w:rsidRPr="00930CEA">
        <w:rPr>
          <w:lang w:val="en-US"/>
        </w:rPr>
        <w:t>In our view that is even more important in CHO, otherwise we would risk triggering too early conditional handovers which could lead to conditional handover to the wrong cell and/or simultaneous handover ping-pongs.</w:t>
      </w:r>
    </w:p>
    <w:p w14:paraId="251FAB6A" w14:textId="7BEE1D97" w:rsidR="00134036" w:rsidRPr="00A56B86" w:rsidRDefault="002A7D75" w:rsidP="00A46B1E">
      <w:pPr>
        <w:pStyle w:val="Proposal"/>
        <w:rPr>
          <w:lang w:val="en-US"/>
        </w:rPr>
      </w:pPr>
      <w:bookmarkStart w:id="3" w:name="_Hlk7437176"/>
      <w:r>
        <w:rPr>
          <w:lang w:val="en-US"/>
        </w:rPr>
        <w:t xml:space="preserve">Time to trigger configuration is applicable when configuring A3/5 event </w:t>
      </w:r>
      <w:r w:rsidR="00E32334">
        <w:rPr>
          <w:lang w:val="en-US"/>
        </w:rPr>
        <w:t>as CHO trigger conditions</w:t>
      </w:r>
      <w:r>
        <w:rPr>
          <w:lang w:val="en-US"/>
        </w:rPr>
        <w:t xml:space="preserve">. </w:t>
      </w:r>
      <w:r w:rsidR="00763AD9">
        <w:rPr>
          <w:lang w:val="en-US"/>
        </w:rPr>
        <w:t xml:space="preserve">FFS Whether hysteresis is also applicable. </w:t>
      </w:r>
    </w:p>
    <w:bookmarkEnd w:id="3"/>
    <w:p w14:paraId="35AD37F4" w14:textId="77777777" w:rsidR="008B6B09" w:rsidRDefault="008B6B09" w:rsidP="00A46B1E">
      <w:pPr>
        <w:pStyle w:val="BodyText"/>
        <w:rPr>
          <w:u w:val="single"/>
          <w:lang w:val="en-US"/>
        </w:rPr>
      </w:pPr>
    </w:p>
    <w:p w14:paraId="22C5902D" w14:textId="19503926" w:rsidR="00A46B1E" w:rsidRPr="00930CEA" w:rsidRDefault="00A46B1E" w:rsidP="00A46B1E">
      <w:pPr>
        <w:pStyle w:val="BodyText"/>
        <w:rPr>
          <w:u w:val="single"/>
          <w:lang w:val="en-US"/>
        </w:rPr>
      </w:pPr>
      <w:r w:rsidRPr="00930CEA">
        <w:rPr>
          <w:u w:val="single"/>
          <w:lang w:val="en-US"/>
        </w:rPr>
        <w:t xml:space="preserve">Beam information </w:t>
      </w:r>
    </w:p>
    <w:p w14:paraId="1038E2DF" w14:textId="77777777" w:rsidR="00A46B1E" w:rsidRPr="00930CEA" w:rsidRDefault="00A46B1E" w:rsidP="00A46B1E">
      <w:pPr>
        <w:pStyle w:val="BodyText"/>
        <w:rPr>
          <w:lang w:val="en-US"/>
        </w:rPr>
      </w:pPr>
      <w:r w:rsidRPr="00930CEA">
        <w:rPr>
          <w:lang w:val="en-US"/>
        </w:rPr>
        <w:t xml:space="preserve">In NR, network may configure the UE to include beam measurement information e.g. beam measurements (like RSRP, RSRQ and/or SINR) per triggering and serving cell in measurement reports, like based on A3 event. One typical usage discussed in Rel-15 is when the network wants to consider the number of good beams (e.g. above a threshold) in a cell to decide whether that cell is or not a good target candidate or when network wants to compare the quality of beams from source and target. </w:t>
      </w:r>
    </w:p>
    <w:p w14:paraId="7164344A" w14:textId="77777777" w:rsidR="00A46B1E" w:rsidRPr="00930CEA" w:rsidRDefault="00A46B1E" w:rsidP="00A46B1E">
      <w:pPr>
        <w:pStyle w:val="BodyText"/>
        <w:rPr>
          <w:lang w:val="en-US"/>
        </w:rPr>
      </w:pPr>
      <w:r w:rsidRPr="00930CEA">
        <w:rPr>
          <w:lang w:val="en-US"/>
        </w:rPr>
        <w:t xml:space="preserve">For example, there could be two triggering cells A and B reported in an A3 event, with somewhat similar cell level RSRP/RSRQ/SINR conditions, but one e.g. cell B with many more reported beams than the other, so that a decision to handover to B may reduce the number of handovers to the wrong cell, ping-pongs or even failures after the HO is executed. </w:t>
      </w:r>
    </w:p>
    <w:p w14:paraId="2C36EC53" w14:textId="48516EF4" w:rsidR="00A46B1E" w:rsidRPr="00930CEA" w:rsidRDefault="00A46B1E" w:rsidP="00A46B1E">
      <w:pPr>
        <w:pStyle w:val="BodyText"/>
        <w:rPr>
          <w:lang w:val="en-US"/>
        </w:rPr>
      </w:pPr>
      <w:r w:rsidRPr="00930CEA">
        <w:rPr>
          <w:lang w:val="en-US"/>
        </w:rPr>
        <w:t xml:space="preserve">To have similar performance in conditional handover, we need to support the triggering of CHO based on beam-related information. Different alternatives have been discussed during the Rel-15 for reportConfig triggering, such as a comparison between best beam quality of serving and </w:t>
      </w:r>
      <w:r w:rsidR="00E21769" w:rsidRPr="00930CEA">
        <w:rPr>
          <w:lang w:val="en-US"/>
        </w:rPr>
        <w:t>neighbors</w:t>
      </w:r>
      <w:r w:rsidRPr="00930CEA">
        <w:rPr>
          <w:lang w:val="en-US"/>
        </w:rPr>
        <w:t xml:space="preserve">, number of good beams, etc. </w:t>
      </w:r>
    </w:p>
    <w:p w14:paraId="5215064A" w14:textId="77777777" w:rsidR="00A46B1E" w:rsidRPr="00930CEA" w:rsidRDefault="00A46B1E" w:rsidP="00A46B1E">
      <w:pPr>
        <w:pStyle w:val="Proposal"/>
        <w:rPr>
          <w:lang w:val="en-US"/>
        </w:rPr>
      </w:pPr>
      <w:r w:rsidRPr="00930CEA">
        <w:rPr>
          <w:lang w:val="en-US"/>
        </w:rPr>
        <w:t xml:space="preserve">Triggering condition for CHO may be based on beam measurement information </w:t>
      </w:r>
      <w:r>
        <w:rPr>
          <w:lang w:val="en-US"/>
        </w:rPr>
        <w:t>(in addition to cell quality)</w:t>
      </w:r>
      <w:r w:rsidRPr="00930CEA">
        <w:rPr>
          <w:lang w:val="en-US"/>
        </w:rPr>
        <w:t>.</w:t>
      </w:r>
    </w:p>
    <w:p w14:paraId="0B9F326E" w14:textId="77777777" w:rsidR="00A46B1E" w:rsidRPr="00930CEA" w:rsidRDefault="00A46B1E" w:rsidP="00A46B1E">
      <w:pPr>
        <w:pStyle w:val="BodyText"/>
        <w:rPr>
          <w:lang w:val="en-US"/>
        </w:rPr>
      </w:pPr>
      <w:r>
        <w:rPr>
          <w:lang w:val="en-US"/>
        </w:rPr>
        <w:t xml:space="preserve">The details of which exact beam measurement information is to be supported </w:t>
      </w:r>
      <w:r w:rsidRPr="00930CEA">
        <w:rPr>
          <w:lang w:val="en-US"/>
        </w:rPr>
        <w:t xml:space="preserve">may be discussed later and some of previous proposals could be revisited. To avoid additional complexity in the UE implementation, we </w:t>
      </w:r>
      <w:r>
        <w:rPr>
          <w:lang w:val="en-US"/>
        </w:rPr>
        <w:t xml:space="preserve">could </w:t>
      </w:r>
      <w:r w:rsidRPr="00930CEA">
        <w:rPr>
          <w:lang w:val="en-US"/>
        </w:rPr>
        <w:t>at least be limited to information derived from existing beam measurements that may be configured in the Rel-15 solution.</w:t>
      </w:r>
    </w:p>
    <w:p w14:paraId="394BB3C7" w14:textId="77777777" w:rsidR="00CC7575" w:rsidRDefault="00CC7575" w:rsidP="00DB71DE">
      <w:pPr>
        <w:pStyle w:val="BodyText"/>
        <w:rPr>
          <w:u w:val="single"/>
          <w:lang w:val="en-US"/>
        </w:rPr>
      </w:pPr>
    </w:p>
    <w:p w14:paraId="314C880E" w14:textId="60806912" w:rsidR="00611143" w:rsidRPr="00930CEA" w:rsidRDefault="00611143" w:rsidP="00DB71DE">
      <w:pPr>
        <w:pStyle w:val="BodyText"/>
        <w:rPr>
          <w:u w:val="single"/>
          <w:lang w:val="en-US"/>
        </w:rPr>
      </w:pPr>
      <w:r w:rsidRPr="00930CEA">
        <w:rPr>
          <w:u w:val="single"/>
          <w:lang w:val="en-US"/>
        </w:rPr>
        <w:t>Cell and target frequency</w:t>
      </w:r>
    </w:p>
    <w:p w14:paraId="600C5EAB" w14:textId="77777777" w:rsidR="00611143" w:rsidRPr="00930CEA" w:rsidRDefault="00611143" w:rsidP="00DB71DE">
      <w:pPr>
        <w:pStyle w:val="BodyText"/>
        <w:rPr>
          <w:lang w:val="en-US"/>
        </w:rPr>
      </w:pPr>
      <w:r w:rsidRPr="00930CEA">
        <w:rPr>
          <w:lang w:val="en-US"/>
        </w:rPr>
        <w:t>In NR, for each measurement to be reported (e.g. for A3 event, proposed as starting baseline for CHO triggering), the UE is configured with a measurement identifier, a report configuration (of type ReportConfigNR) and a measurement object (that indicates the target frequency and the neighbour cell).</w:t>
      </w:r>
    </w:p>
    <w:p w14:paraId="5598C14D" w14:textId="1A795190" w:rsidR="00611143" w:rsidRPr="00930CEA" w:rsidRDefault="00611143" w:rsidP="00DB71DE">
      <w:pPr>
        <w:pStyle w:val="BodyText"/>
        <w:rPr>
          <w:lang w:val="en-US"/>
        </w:rPr>
      </w:pPr>
      <w:r w:rsidRPr="00930CEA">
        <w:rPr>
          <w:lang w:val="en-US"/>
        </w:rPr>
        <w:t xml:space="preserve">For </w:t>
      </w:r>
      <w:r w:rsidR="0008455C">
        <w:rPr>
          <w:lang w:val="en-US"/>
        </w:rPr>
        <w:t xml:space="preserve">CHO </w:t>
      </w:r>
      <w:r w:rsidRPr="00930CEA">
        <w:rPr>
          <w:lang w:val="en-US"/>
        </w:rPr>
        <w:t xml:space="preserve">triggering condition configuration, in addition to the previous parameters discussed in </w:t>
      </w:r>
      <w:r w:rsidR="0008455C">
        <w:rPr>
          <w:lang w:val="en-US"/>
        </w:rPr>
        <w:t xml:space="preserve">proposals </w:t>
      </w:r>
      <w:r w:rsidRPr="00930CEA">
        <w:rPr>
          <w:lang w:val="en-US"/>
        </w:rPr>
        <w:t>P1-P4, the UE also requires information about the neighbour cell to be monitored, such as:</w:t>
      </w:r>
    </w:p>
    <w:p w14:paraId="603C987D" w14:textId="77777777" w:rsidR="00611143" w:rsidRPr="00930CEA" w:rsidRDefault="00611143" w:rsidP="00611143">
      <w:pPr>
        <w:pStyle w:val="BodyText"/>
        <w:numPr>
          <w:ilvl w:val="0"/>
          <w:numId w:val="17"/>
        </w:numPr>
        <w:rPr>
          <w:lang w:val="en-US"/>
        </w:rPr>
      </w:pPr>
      <w:r w:rsidRPr="00930CEA">
        <w:rPr>
          <w:lang w:val="en-US"/>
        </w:rPr>
        <w:t>A neighbour cell identifier to be monitored;</w:t>
      </w:r>
    </w:p>
    <w:p w14:paraId="5A89F5A2" w14:textId="74B6D7A7" w:rsidR="00611143" w:rsidRPr="00082599" w:rsidRDefault="00611143" w:rsidP="00DB71DE">
      <w:pPr>
        <w:pStyle w:val="BodyText"/>
        <w:numPr>
          <w:ilvl w:val="0"/>
          <w:numId w:val="17"/>
        </w:numPr>
        <w:rPr>
          <w:lang w:val="en-US"/>
        </w:rPr>
      </w:pPr>
      <w:r w:rsidRPr="00930CEA">
        <w:rPr>
          <w:lang w:val="en-US"/>
        </w:rPr>
        <w:t>A neighbour frequency of the cell identifier;</w:t>
      </w:r>
    </w:p>
    <w:p w14:paraId="79A13FBC" w14:textId="77777777" w:rsidR="00611143" w:rsidRPr="00930CEA" w:rsidRDefault="00611143" w:rsidP="00611143">
      <w:pPr>
        <w:pStyle w:val="Proposal"/>
        <w:rPr>
          <w:lang w:val="en-US"/>
        </w:rPr>
      </w:pPr>
      <w:r w:rsidRPr="00930CEA">
        <w:rPr>
          <w:lang w:val="en-US"/>
        </w:rPr>
        <w:lastRenderedPageBreak/>
        <w:t xml:space="preserve">Triggering condition configuration for CHO </w:t>
      </w:r>
      <w:r w:rsidR="00577277" w:rsidRPr="00930CEA">
        <w:rPr>
          <w:lang w:val="en-US"/>
        </w:rPr>
        <w:t xml:space="preserve">needs </w:t>
      </w:r>
      <w:r w:rsidRPr="00930CEA">
        <w:rPr>
          <w:lang w:val="en-US"/>
        </w:rPr>
        <w:t>a neighbour cell identifier</w:t>
      </w:r>
      <w:r w:rsidR="003273E9" w:rsidRPr="00930CEA">
        <w:rPr>
          <w:lang w:val="en-US"/>
        </w:rPr>
        <w:t xml:space="preserve"> (e.g. PCI)</w:t>
      </w:r>
      <w:r w:rsidRPr="00930CEA">
        <w:rPr>
          <w:lang w:val="en-US"/>
        </w:rPr>
        <w:t xml:space="preserve"> and a </w:t>
      </w:r>
      <w:r w:rsidR="00577277" w:rsidRPr="00930CEA">
        <w:rPr>
          <w:lang w:val="en-US"/>
        </w:rPr>
        <w:t>neighbour frequency information</w:t>
      </w:r>
      <w:r w:rsidR="003273E9" w:rsidRPr="00930CEA">
        <w:rPr>
          <w:lang w:val="en-US"/>
        </w:rPr>
        <w:t xml:space="preserve"> (e.g. ARFCN)</w:t>
      </w:r>
      <w:r w:rsidR="00577277" w:rsidRPr="00930CEA">
        <w:rPr>
          <w:lang w:val="en-US"/>
        </w:rPr>
        <w:t>.</w:t>
      </w:r>
    </w:p>
    <w:p w14:paraId="3A17011D" w14:textId="77777777" w:rsidR="00611143" w:rsidRPr="00930CEA" w:rsidRDefault="00611143" w:rsidP="00DB71DE">
      <w:pPr>
        <w:pStyle w:val="BodyText"/>
        <w:rPr>
          <w:lang w:val="en-US"/>
        </w:rPr>
      </w:pPr>
    </w:p>
    <w:p w14:paraId="1F928C14" w14:textId="77777777" w:rsidR="003273E9" w:rsidRPr="00930CEA" w:rsidRDefault="00ED67E5" w:rsidP="00DB71DE">
      <w:pPr>
        <w:pStyle w:val="BodyText"/>
        <w:rPr>
          <w:lang w:val="en-US"/>
        </w:rPr>
      </w:pPr>
      <w:r w:rsidRPr="00930CEA">
        <w:rPr>
          <w:lang w:val="en-US"/>
        </w:rPr>
        <w:t>N</w:t>
      </w:r>
      <w:r w:rsidR="00577277" w:rsidRPr="00930CEA">
        <w:rPr>
          <w:lang w:val="en-US"/>
        </w:rPr>
        <w:t>eighbour cell information (cell identity and frequency) can be obtained in different manners</w:t>
      </w:r>
      <w:r w:rsidR="009073B6" w:rsidRPr="00930CEA">
        <w:rPr>
          <w:lang w:val="en-US"/>
        </w:rPr>
        <w:t xml:space="preserve"> </w:t>
      </w:r>
      <w:r w:rsidR="00577277" w:rsidRPr="00930CEA">
        <w:rPr>
          <w:lang w:val="en-US"/>
        </w:rPr>
        <w:t xml:space="preserve">in the </w:t>
      </w:r>
      <w:r w:rsidR="00577277" w:rsidRPr="0008455C">
        <w:rPr>
          <w:i/>
          <w:lang w:val="en-US"/>
        </w:rPr>
        <w:t>RRCReconfiguration</w:t>
      </w:r>
      <w:r w:rsidR="00577277" w:rsidRPr="00930CEA">
        <w:rPr>
          <w:lang w:val="en-US"/>
        </w:rPr>
        <w:t xml:space="preserve"> with </w:t>
      </w:r>
      <w:r w:rsidR="00577277" w:rsidRPr="0008455C">
        <w:rPr>
          <w:i/>
          <w:lang w:val="en-US"/>
        </w:rPr>
        <w:t>reconfigurationWithSync</w:t>
      </w:r>
      <w:r w:rsidR="00577277" w:rsidRPr="00930CEA">
        <w:rPr>
          <w:lang w:val="en-US"/>
        </w:rPr>
        <w:t xml:space="preserve"> prepared by each target cell</w:t>
      </w:r>
      <w:r w:rsidR="003273E9" w:rsidRPr="00930CEA">
        <w:rPr>
          <w:lang w:val="en-US"/>
        </w:rPr>
        <w:t xml:space="preserve"> (part of </w:t>
      </w:r>
      <w:r w:rsidR="003273E9" w:rsidRPr="0008455C">
        <w:rPr>
          <w:i/>
          <w:lang w:val="en-US"/>
        </w:rPr>
        <w:t>ServingCellConfigCommon</w:t>
      </w:r>
      <w:r w:rsidR="003273E9" w:rsidRPr="00930CEA">
        <w:rPr>
          <w:lang w:val="en-US"/>
        </w:rPr>
        <w:t xml:space="preserve">, which contains PCI and ARFCN, part of the </w:t>
      </w:r>
      <w:proofErr w:type="spellStart"/>
      <w:r w:rsidR="003273E9" w:rsidRPr="0008455C">
        <w:rPr>
          <w:i/>
          <w:lang w:val="en-US"/>
        </w:rPr>
        <w:t>DownlinkConfigCommon</w:t>
      </w:r>
      <w:proofErr w:type="spellEnd"/>
      <w:r w:rsidR="003273E9" w:rsidRPr="00930CEA">
        <w:rPr>
          <w:lang w:val="en-US"/>
        </w:rPr>
        <w:t>)</w:t>
      </w:r>
      <w:r w:rsidR="00577277" w:rsidRPr="00930CEA">
        <w:rPr>
          <w:lang w:val="en-US"/>
        </w:rPr>
        <w:t>. That contains a cell identity and an ARFCN, as shown below:</w:t>
      </w:r>
    </w:p>
    <w:p w14:paraId="5414AD3C" w14:textId="77777777" w:rsidR="003273E9" w:rsidRPr="00645E3C" w:rsidRDefault="003273E9" w:rsidP="003273E9">
      <w:pPr>
        <w:pStyle w:val="PL"/>
      </w:pPr>
      <w:r w:rsidRPr="00645E3C">
        <w:t xml:space="preserve">ServingCellConfigCommon ::=         </w:t>
      </w:r>
      <w:r w:rsidRPr="00645E3C">
        <w:rPr>
          <w:color w:val="993366"/>
        </w:rPr>
        <w:t>SEQUENCE</w:t>
      </w:r>
      <w:r w:rsidRPr="00645E3C">
        <w:t xml:space="preserve"> {</w:t>
      </w:r>
    </w:p>
    <w:p w14:paraId="3846CC0F" w14:textId="77777777" w:rsidR="003273E9" w:rsidRPr="00645E3C" w:rsidRDefault="003273E9" w:rsidP="003273E9">
      <w:pPr>
        <w:pStyle w:val="PL"/>
        <w:rPr>
          <w:color w:val="808080"/>
        </w:rPr>
      </w:pPr>
      <w:r w:rsidRPr="00645E3C">
        <w:t xml:space="preserve">    </w:t>
      </w:r>
      <w:r w:rsidRPr="003273E9">
        <w:rPr>
          <w:highlight w:val="yellow"/>
        </w:rPr>
        <w:t xml:space="preserve">physCellId                          PhysCellId                  </w:t>
      </w:r>
      <w:r>
        <w:rPr>
          <w:highlight w:val="yellow"/>
        </w:rPr>
        <w:t xml:space="preserve">                             </w:t>
      </w:r>
      <w:r w:rsidRPr="003273E9">
        <w:rPr>
          <w:color w:val="993366"/>
          <w:highlight w:val="yellow"/>
        </w:rPr>
        <w:t>OPTIONAL</w:t>
      </w:r>
      <w:r w:rsidRPr="003273E9">
        <w:rPr>
          <w:highlight w:val="yellow"/>
        </w:rPr>
        <w:t xml:space="preserve">,   </w:t>
      </w:r>
      <w:r w:rsidRPr="003273E9">
        <w:rPr>
          <w:color w:val="808080"/>
          <w:highlight w:val="yellow"/>
        </w:rPr>
        <w:t>-- Cond HOAndServCellAdd,</w:t>
      </w:r>
    </w:p>
    <w:p w14:paraId="0F0F3F8F" w14:textId="77777777" w:rsidR="003273E9" w:rsidRPr="00645E3C" w:rsidRDefault="003273E9" w:rsidP="003273E9">
      <w:pPr>
        <w:pStyle w:val="PL"/>
        <w:rPr>
          <w:color w:val="808080"/>
        </w:rPr>
      </w:pPr>
      <w:r w:rsidRPr="00645E3C">
        <w:t xml:space="preserve">    </w:t>
      </w:r>
      <w:r w:rsidRPr="003273E9">
        <w:rPr>
          <w:highlight w:val="yellow"/>
        </w:rPr>
        <w:t xml:space="preserve">downlinkConfigCommon                DownlinkConfigCommon                                        </w:t>
      </w:r>
      <w:r w:rsidRPr="003273E9">
        <w:rPr>
          <w:color w:val="993366"/>
          <w:highlight w:val="yellow"/>
        </w:rPr>
        <w:t>OPTIONAL</w:t>
      </w:r>
      <w:r w:rsidRPr="003273E9">
        <w:rPr>
          <w:highlight w:val="yellow"/>
        </w:rPr>
        <w:t xml:space="preserve">,   </w:t>
      </w:r>
      <w:bookmarkStart w:id="4" w:name="_Hlk535933447"/>
      <w:r w:rsidRPr="003273E9">
        <w:rPr>
          <w:color w:val="808080"/>
          <w:highlight w:val="yellow"/>
        </w:rPr>
        <w:t>-- Cond HOAndServCellAdd</w:t>
      </w:r>
      <w:bookmarkEnd w:id="4"/>
    </w:p>
    <w:p w14:paraId="5705F7D6" w14:textId="77777777" w:rsidR="003273E9" w:rsidRDefault="003273E9" w:rsidP="003273E9">
      <w:pPr>
        <w:pStyle w:val="PL"/>
      </w:pPr>
    </w:p>
    <w:p w14:paraId="1B01B100" w14:textId="77777777" w:rsidR="003273E9" w:rsidRPr="00645E3C" w:rsidRDefault="003273E9" w:rsidP="003273E9">
      <w:pPr>
        <w:pStyle w:val="PL"/>
      </w:pPr>
      <w:r w:rsidRPr="003273E9">
        <w:rPr>
          <w:color w:val="808080"/>
          <w:highlight w:val="yellow"/>
        </w:rPr>
        <w:t xml:space="preserve">-- </w:t>
      </w:r>
      <w:r>
        <w:rPr>
          <w:color w:val="808080"/>
        </w:rPr>
        <w:t>remaining parameters omitted</w:t>
      </w:r>
    </w:p>
    <w:p w14:paraId="2AF001D3" w14:textId="77777777" w:rsidR="003273E9" w:rsidRPr="00645E3C" w:rsidRDefault="003273E9" w:rsidP="003273E9">
      <w:pPr>
        <w:pStyle w:val="PL"/>
      </w:pPr>
      <w:r w:rsidRPr="00645E3C">
        <w:t xml:space="preserve">  </w:t>
      </w:r>
    </w:p>
    <w:p w14:paraId="5482D7AA" w14:textId="77777777" w:rsidR="003273E9" w:rsidRPr="00645E3C" w:rsidRDefault="003273E9" w:rsidP="003273E9">
      <w:pPr>
        <w:pStyle w:val="PL"/>
      </w:pPr>
      <w:r w:rsidRPr="00645E3C">
        <w:t>}</w:t>
      </w:r>
    </w:p>
    <w:p w14:paraId="3A9870B2" w14:textId="77777777" w:rsidR="003273E9" w:rsidRPr="00645E3C" w:rsidRDefault="003273E9" w:rsidP="003273E9">
      <w:pPr>
        <w:pStyle w:val="PL"/>
      </w:pPr>
    </w:p>
    <w:p w14:paraId="052831A3" w14:textId="77777777" w:rsidR="00577277" w:rsidRDefault="00577277" w:rsidP="00DB71DE">
      <w:pPr>
        <w:pStyle w:val="BodyText"/>
      </w:pPr>
    </w:p>
    <w:p w14:paraId="7204ECF0" w14:textId="77777777" w:rsidR="00ED67E5" w:rsidRPr="00EB650F" w:rsidRDefault="00ED67E5" w:rsidP="00DB71DE">
      <w:pPr>
        <w:pStyle w:val="BodyText"/>
        <w:rPr>
          <w:lang w:val="en-US"/>
        </w:rPr>
      </w:pPr>
      <w:r w:rsidRPr="00EB650F">
        <w:rPr>
          <w:lang w:val="en-US"/>
        </w:rPr>
        <w:t>One issue with that approach is that in NR, to perform measurements, one needs additional information such as cell quality derivation parameters (e.g. goo beam thresholds, number of beams to be averaged, etc.), CSI-RS configurations, etc. This additional information is anyway available in the measurement objects (IE MeasObjectNR). Hence, a more natural approach would be to associate the trigger condition for CHO to a measurement object, from which the UE obtain these parameters and the target frequency. R</w:t>
      </w:r>
      <w:r w:rsidR="00203E13" w:rsidRPr="00EB650F">
        <w:rPr>
          <w:lang w:val="en-US"/>
        </w:rPr>
        <w:t xml:space="preserve">elying on the measurement configuration framework for the measurements used for the CHO monitoring conditions would </w:t>
      </w:r>
      <w:r w:rsidRPr="00EB650F">
        <w:rPr>
          <w:lang w:val="en-US"/>
        </w:rPr>
        <w:t xml:space="preserve">also </w:t>
      </w:r>
      <w:r w:rsidR="00203E13" w:rsidRPr="00EB650F">
        <w:rPr>
          <w:lang w:val="en-US"/>
        </w:rPr>
        <w:t xml:space="preserve">simplify the specifications, </w:t>
      </w:r>
      <w:proofErr w:type="gramStart"/>
      <w:r w:rsidR="00203E13" w:rsidRPr="00EB650F">
        <w:rPr>
          <w:lang w:val="en-US"/>
        </w:rPr>
        <w:t>in particular clause</w:t>
      </w:r>
      <w:proofErr w:type="gramEnd"/>
      <w:r w:rsidR="00203E13" w:rsidRPr="00EB650F">
        <w:rPr>
          <w:lang w:val="en-US"/>
        </w:rPr>
        <w:t xml:space="preserve"> 5.5</w:t>
      </w:r>
      <w:r w:rsidRPr="00EB650F">
        <w:rPr>
          <w:lang w:val="en-US"/>
        </w:rPr>
        <w:t xml:space="preserve"> Measurements.</w:t>
      </w:r>
    </w:p>
    <w:p w14:paraId="4202B244" w14:textId="38BE6865" w:rsidR="00ED67E5" w:rsidRDefault="00ED67E5" w:rsidP="00ED67E5">
      <w:pPr>
        <w:pStyle w:val="Proposal"/>
        <w:rPr>
          <w:lang w:val="en-US"/>
        </w:rPr>
      </w:pPr>
      <w:r w:rsidRPr="00930CEA">
        <w:rPr>
          <w:lang w:val="en-US"/>
        </w:rPr>
        <w:t>Triggering condition configuration for CHO associates the trigger condition configuration with a measurement object.</w:t>
      </w:r>
    </w:p>
    <w:p w14:paraId="7082F544" w14:textId="6B081641" w:rsidR="005B6EFD" w:rsidRDefault="005B6EFD" w:rsidP="005B6EFD">
      <w:pPr>
        <w:pStyle w:val="Proposal"/>
        <w:numPr>
          <w:ilvl w:val="0"/>
          <w:numId w:val="0"/>
        </w:numPr>
        <w:rPr>
          <w:lang w:val="en-US"/>
        </w:rPr>
      </w:pPr>
    </w:p>
    <w:p w14:paraId="3CBB2231" w14:textId="14DD6A3E" w:rsidR="005B6EFD" w:rsidRPr="00930CEA" w:rsidRDefault="005B6EFD" w:rsidP="005B6EFD">
      <w:pPr>
        <w:pStyle w:val="BodyText"/>
        <w:rPr>
          <w:u w:val="single"/>
          <w:lang w:val="en-US"/>
        </w:rPr>
      </w:pPr>
      <w:r>
        <w:rPr>
          <w:u w:val="single"/>
          <w:lang w:val="en-US"/>
        </w:rPr>
        <w:t>Support for other Ax events</w:t>
      </w:r>
    </w:p>
    <w:p w14:paraId="6774D05E" w14:textId="3B175837" w:rsidR="00A64090" w:rsidRDefault="00A64090" w:rsidP="00A64090">
      <w:pPr>
        <w:pStyle w:val="BodyText"/>
        <w:rPr>
          <w:lang w:val="en-US"/>
        </w:rPr>
      </w:pPr>
      <w:r>
        <w:rPr>
          <w:lang w:val="en-US"/>
        </w:rPr>
        <w:t xml:space="preserve">In our view, the main use case to be supported for Rel-15 is </w:t>
      </w:r>
      <w:r w:rsidR="00E64BCB">
        <w:rPr>
          <w:lang w:val="en-US"/>
        </w:rPr>
        <w:t>conditional handover</w:t>
      </w:r>
      <w:r w:rsidR="00FA50CE">
        <w:rPr>
          <w:lang w:val="en-US"/>
        </w:rPr>
        <w:t xml:space="preserve">. In other words, the </w:t>
      </w:r>
      <w:r w:rsidR="00E64BCB">
        <w:rPr>
          <w:lang w:val="en-US"/>
        </w:rPr>
        <w:t>triggering conditions should be based on events or combination of events that are mapped</w:t>
      </w:r>
      <w:r w:rsidR="00FA50CE">
        <w:rPr>
          <w:lang w:val="en-US"/>
        </w:rPr>
        <w:t xml:space="preserve"> to events used as input for handover decisions, also including reported information. In that sense, the agreement we had to support A3/5 event as trigger condition is </w:t>
      </w:r>
      <w:r w:rsidR="00104DC4">
        <w:rPr>
          <w:lang w:val="en-US"/>
        </w:rPr>
        <w:t>sufficient</w:t>
      </w:r>
      <w:r w:rsidR="006618F3">
        <w:rPr>
          <w:lang w:val="en-US"/>
        </w:rPr>
        <w:t xml:space="preserve"> to address conditional handover</w:t>
      </w:r>
      <w:r w:rsidR="00104DC4">
        <w:rPr>
          <w:lang w:val="en-US"/>
        </w:rPr>
        <w:t xml:space="preserve">. </w:t>
      </w:r>
    </w:p>
    <w:p w14:paraId="26C2F925" w14:textId="56A2B3E4" w:rsidR="00FA50CE" w:rsidRDefault="00C81693" w:rsidP="00A64090">
      <w:pPr>
        <w:pStyle w:val="BodyText"/>
        <w:rPr>
          <w:lang w:val="en-US"/>
        </w:rPr>
      </w:pPr>
      <w:r>
        <w:rPr>
          <w:lang w:val="en-US"/>
        </w:rPr>
        <w:t>D</w:t>
      </w:r>
      <w:r w:rsidR="006618F3">
        <w:rPr>
          <w:lang w:val="en-US"/>
        </w:rPr>
        <w:t xml:space="preserve">epending on the signaling solution for configuring </w:t>
      </w:r>
      <w:r>
        <w:rPr>
          <w:lang w:val="en-US"/>
        </w:rPr>
        <w:t>events linked to CHO, the additional effort to include A1, A2, A4 and A6 events as triggering conditions may not be significant. Future use cases may benefit from that e.g. in case we want to enchain conditional re-configurations where one event leads to another before it may lead to a handover. In that sense, we should either support them in Rel-15 or at least make the framework extendable.</w:t>
      </w:r>
    </w:p>
    <w:p w14:paraId="3ADC22E5" w14:textId="31D54F44" w:rsidR="00C81693" w:rsidRPr="00EB650F" w:rsidRDefault="00C81693" w:rsidP="00A64090">
      <w:pPr>
        <w:pStyle w:val="BodyText"/>
        <w:rPr>
          <w:lang w:val="en-US"/>
        </w:rPr>
      </w:pPr>
      <w:r>
        <w:rPr>
          <w:lang w:val="en-US"/>
        </w:rPr>
        <w:t xml:space="preserve">One way to do that is to link an instance of reportConfigNR to a HO command in the CHO configuration. In that sense, we could perhaps in Rel-15 limit that to only allow A3/5 events but the signaling would be ready for extending that to other Ax events. </w:t>
      </w:r>
    </w:p>
    <w:p w14:paraId="6812AE76" w14:textId="0C496964" w:rsidR="00C81693" w:rsidRDefault="00C81693" w:rsidP="00C81693">
      <w:pPr>
        <w:pStyle w:val="Proposal"/>
        <w:rPr>
          <w:lang w:val="en-US"/>
        </w:rPr>
      </w:pPr>
      <w:r>
        <w:rPr>
          <w:lang w:val="en-US"/>
        </w:rPr>
        <w:t xml:space="preserve">In CHO configuration, link </w:t>
      </w:r>
      <w:r w:rsidR="004D3843">
        <w:rPr>
          <w:lang w:val="en-US"/>
        </w:rPr>
        <w:t xml:space="preserve">at least one </w:t>
      </w:r>
      <w:r>
        <w:rPr>
          <w:lang w:val="en-US"/>
        </w:rPr>
        <w:t>instance of Ax event configuration in ReportConfigNR to a HO command. At least A3/5 link in Report</w:t>
      </w:r>
      <w:r w:rsidR="004D3843">
        <w:rPr>
          <w:lang w:val="en-US"/>
        </w:rPr>
        <w:t>C</w:t>
      </w:r>
      <w:r>
        <w:rPr>
          <w:lang w:val="en-US"/>
        </w:rPr>
        <w:t xml:space="preserve">onfigNR in Rel-15 is supported. </w:t>
      </w:r>
    </w:p>
    <w:p w14:paraId="304AB2D3" w14:textId="77777777" w:rsidR="005B6EFD" w:rsidRPr="00930CEA" w:rsidRDefault="005B6EFD" w:rsidP="005B6EFD">
      <w:pPr>
        <w:pStyle w:val="Proposal"/>
        <w:numPr>
          <w:ilvl w:val="0"/>
          <w:numId w:val="0"/>
        </w:numPr>
        <w:rPr>
          <w:lang w:val="en-US"/>
        </w:rPr>
      </w:pPr>
    </w:p>
    <w:p w14:paraId="7C7DB6F0" w14:textId="77777777" w:rsidR="00C01F33" w:rsidRPr="00CE0424" w:rsidRDefault="00C01F33" w:rsidP="00CE0424">
      <w:pPr>
        <w:pStyle w:val="Heading1"/>
      </w:pPr>
      <w:r w:rsidRPr="00CE0424">
        <w:lastRenderedPageBreak/>
        <w:t>Conclusion</w:t>
      </w:r>
    </w:p>
    <w:p w14:paraId="7DE00607" w14:textId="77777777" w:rsidR="008C7B1B" w:rsidRPr="00EB650F" w:rsidRDefault="008E065E" w:rsidP="008C7B1B">
      <w:pPr>
        <w:pStyle w:val="BodyText"/>
        <w:rPr>
          <w:b/>
          <w:bCs/>
          <w:lang w:val="en-US"/>
        </w:rPr>
      </w:pPr>
      <w:r w:rsidRPr="00EB650F">
        <w:rPr>
          <w:lang w:val="en-US"/>
        </w:rPr>
        <w:t xml:space="preserve">Based on the discussion in section </w:t>
      </w:r>
      <w:r w:rsidRPr="00CE0424">
        <w:rPr>
          <w:highlight w:val="cyan"/>
        </w:rPr>
        <w:fldChar w:fldCharType="begin"/>
      </w:r>
      <w:r w:rsidRPr="00EB650F">
        <w:rPr>
          <w:lang w:val="en-US"/>
        </w:rPr>
        <w:instrText xml:space="preserve"> REF _Ref178064866 \r \h </w:instrText>
      </w:r>
      <w:r w:rsidRPr="00CE0424">
        <w:rPr>
          <w:highlight w:val="cyan"/>
        </w:rPr>
      </w:r>
      <w:r w:rsidRPr="00CE0424">
        <w:rPr>
          <w:highlight w:val="cyan"/>
        </w:rPr>
        <w:fldChar w:fldCharType="separate"/>
      </w:r>
      <w:r w:rsidR="00F56DB4" w:rsidRPr="00EB650F">
        <w:rPr>
          <w:lang w:val="en-US"/>
        </w:rPr>
        <w:t>2</w:t>
      </w:r>
      <w:r w:rsidRPr="00CE0424">
        <w:rPr>
          <w:highlight w:val="cyan"/>
        </w:rPr>
        <w:fldChar w:fldCharType="end"/>
      </w:r>
      <w:r w:rsidRPr="00EB650F">
        <w:rPr>
          <w:lang w:val="en-US"/>
        </w:rPr>
        <w:t xml:space="preserve"> we propose the following:</w:t>
      </w:r>
      <w:r w:rsidR="008C7B1B" w:rsidRPr="00EB650F">
        <w:rPr>
          <w:b/>
          <w:bCs/>
          <w:lang w:val="en-US"/>
        </w:rPr>
        <w:t xml:space="preserve"> </w:t>
      </w:r>
    </w:p>
    <w:p w14:paraId="229AAD1B" w14:textId="69335C9B" w:rsidR="002E4447" w:rsidRPr="002E4447" w:rsidRDefault="002E4447" w:rsidP="002E4447">
      <w:pPr>
        <w:pStyle w:val="Proposal"/>
        <w:numPr>
          <w:ilvl w:val="0"/>
          <w:numId w:val="21"/>
        </w:numPr>
        <w:tabs>
          <w:tab w:val="clear" w:pos="1304"/>
          <w:tab w:val="num" w:pos="1843"/>
        </w:tabs>
        <w:ind w:left="1701" w:hanging="1701"/>
        <w:rPr>
          <w:lang w:val="en-US"/>
        </w:rPr>
      </w:pPr>
      <w:r w:rsidRPr="002E4447">
        <w:rPr>
          <w:lang w:val="en-US"/>
        </w:rPr>
        <w:t xml:space="preserve">Discuss how to support </w:t>
      </w:r>
      <w:r w:rsidR="00160B79">
        <w:rPr>
          <w:lang w:val="en-US"/>
        </w:rPr>
        <w:t xml:space="preserve">triggering of CHO based on </w:t>
      </w:r>
      <w:r w:rsidRPr="002E4447">
        <w:rPr>
          <w:lang w:val="en-US"/>
        </w:rPr>
        <w:t>multiple trigger quantities in CHO configuration:</w:t>
      </w:r>
    </w:p>
    <w:p w14:paraId="1C56542F" w14:textId="77777777" w:rsidR="0023650B" w:rsidRPr="00930CEA" w:rsidRDefault="0023650B" w:rsidP="0023650B">
      <w:pPr>
        <w:pStyle w:val="Proposal"/>
        <w:numPr>
          <w:ilvl w:val="2"/>
          <w:numId w:val="20"/>
        </w:numPr>
        <w:rPr>
          <w:lang w:val="en-US"/>
        </w:rPr>
      </w:pPr>
      <w:r>
        <w:rPr>
          <w:lang w:val="en-US"/>
        </w:rPr>
        <w:t>Enhance A3/5 event to be based on multiple trigger quantities;</w:t>
      </w:r>
    </w:p>
    <w:p w14:paraId="36E85BCD" w14:textId="77777777" w:rsidR="0023650B" w:rsidRPr="00EA7F92" w:rsidRDefault="0023650B" w:rsidP="0023650B">
      <w:pPr>
        <w:pStyle w:val="Proposal"/>
        <w:numPr>
          <w:ilvl w:val="2"/>
          <w:numId w:val="20"/>
        </w:numPr>
        <w:rPr>
          <w:lang w:val="en-US"/>
        </w:rPr>
      </w:pPr>
      <w:r>
        <w:rPr>
          <w:lang w:val="en-US"/>
        </w:rPr>
        <w:t>Enable two instances of A3/A5 event (possibly with different quantities) to be linked to the same HO command in CHO configuration.</w:t>
      </w:r>
    </w:p>
    <w:p w14:paraId="5DD861AC" w14:textId="77777777" w:rsidR="00263080" w:rsidRDefault="00263080" w:rsidP="00263080">
      <w:pPr>
        <w:pStyle w:val="Proposal"/>
        <w:rPr>
          <w:lang w:val="en-US"/>
        </w:rPr>
      </w:pPr>
      <w:r>
        <w:rPr>
          <w:lang w:val="en-US"/>
        </w:rPr>
        <w:t>Discuss how to support triggering of CHO based on SSBs and CSI-RS:</w:t>
      </w:r>
    </w:p>
    <w:p w14:paraId="5127E185" w14:textId="77777777" w:rsidR="00263080" w:rsidRPr="00930CEA" w:rsidRDefault="00263080" w:rsidP="00263080">
      <w:pPr>
        <w:pStyle w:val="Proposal"/>
        <w:numPr>
          <w:ilvl w:val="2"/>
          <w:numId w:val="20"/>
        </w:numPr>
        <w:rPr>
          <w:lang w:val="en-US"/>
        </w:rPr>
      </w:pPr>
      <w:r>
        <w:rPr>
          <w:lang w:val="en-US"/>
        </w:rPr>
        <w:t>Enhance A3/5 event to be based on multiple RS types;</w:t>
      </w:r>
    </w:p>
    <w:p w14:paraId="3C4929E1" w14:textId="3D33F056" w:rsidR="00263080" w:rsidRPr="0023650B" w:rsidRDefault="00263080" w:rsidP="0023650B">
      <w:pPr>
        <w:pStyle w:val="Proposal"/>
        <w:numPr>
          <w:ilvl w:val="2"/>
          <w:numId w:val="20"/>
        </w:numPr>
        <w:rPr>
          <w:lang w:val="en-US"/>
        </w:rPr>
      </w:pPr>
      <w:r>
        <w:rPr>
          <w:lang w:val="en-US"/>
        </w:rPr>
        <w:t>Enable two instances of A3/A5 event (possibly with different RS types) to be linked to the same HO command in CHO configuration.</w:t>
      </w:r>
    </w:p>
    <w:p w14:paraId="7F1AEBAA" w14:textId="4966DCBE" w:rsidR="0023650B" w:rsidRPr="004D3843" w:rsidRDefault="0023650B" w:rsidP="004D3843">
      <w:pPr>
        <w:pStyle w:val="Proposal"/>
        <w:rPr>
          <w:lang w:val="en-US"/>
        </w:rPr>
      </w:pPr>
      <w:r w:rsidRPr="0023650B">
        <w:rPr>
          <w:lang w:val="en-US"/>
        </w:rPr>
        <w:t xml:space="preserve">Time to trigger configuration is applicable when configuring A3/5 event as CHO trigger conditions. FFS Whether hysteresis is also applicable. </w:t>
      </w:r>
    </w:p>
    <w:p w14:paraId="016AD5FE" w14:textId="66A5570C" w:rsidR="004D3843" w:rsidRPr="00930CEA" w:rsidRDefault="004D3843" w:rsidP="004D3843">
      <w:pPr>
        <w:pStyle w:val="Proposal"/>
        <w:rPr>
          <w:lang w:val="en-US"/>
        </w:rPr>
      </w:pPr>
      <w:r w:rsidRPr="00930CEA">
        <w:rPr>
          <w:lang w:val="en-US"/>
        </w:rPr>
        <w:t xml:space="preserve">Triggering </w:t>
      </w:r>
      <w:r>
        <w:rPr>
          <w:lang w:val="en-US"/>
        </w:rPr>
        <w:t xml:space="preserve">condition </w:t>
      </w:r>
      <w:r w:rsidRPr="00930CEA">
        <w:rPr>
          <w:lang w:val="en-US"/>
        </w:rPr>
        <w:t xml:space="preserve">for CHO may be based on beam measurement information </w:t>
      </w:r>
      <w:r>
        <w:rPr>
          <w:lang w:val="en-US"/>
        </w:rPr>
        <w:t>(in addition to cell quality)</w:t>
      </w:r>
      <w:r w:rsidRPr="00930CEA">
        <w:rPr>
          <w:lang w:val="en-US"/>
        </w:rPr>
        <w:t>.</w:t>
      </w:r>
    </w:p>
    <w:p w14:paraId="0FCBEF23" w14:textId="77777777" w:rsidR="004D3843" w:rsidRDefault="004D3843" w:rsidP="004D3843">
      <w:pPr>
        <w:pStyle w:val="Proposal"/>
        <w:rPr>
          <w:lang w:val="en-US"/>
        </w:rPr>
      </w:pPr>
      <w:r w:rsidRPr="00930CEA">
        <w:rPr>
          <w:lang w:val="en-US"/>
        </w:rPr>
        <w:t>Triggering condition configuration for CHO needs a neighbour cell identifier (e.g. PCI) and a neighbour frequency information (e.g. ARFCN).</w:t>
      </w:r>
    </w:p>
    <w:p w14:paraId="6E129ED7" w14:textId="3DF57BAB" w:rsidR="004D3843" w:rsidRDefault="004D3843" w:rsidP="004D3843">
      <w:pPr>
        <w:pStyle w:val="Proposal"/>
        <w:rPr>
          <w:lang w:val="en-US"/>
        </w:rPr>
      </w:pPr>
      <w:r w:rsidRPr="004D3843">
        <w:rPr>
          <w:lang w:val="en-US"/>
        </w:rPr>
        <w:t>Triggering condition configuration for CHO associates the trigger condition configuration with a measurement object.</w:t>
      </w:r>
    </w:p>
    <w:p w14:paraId="0D9620B9" w14:textId="51684850" w:rsidR="004D3843" w:rsidRPr="004D3843" w:rsidRDefault="004D3843" w:rsidP="004D3843">
      <w:pPr>
        <w:pStyle w:val="Proposal"/>
        <w:rPr>
          <w:lang w:val="en-US"/>
        </w:rPr>
      </w:pPr>
      <w:r>
        <w:rPr>
          <w:lang w:val="en-US"/>
        </w:rPr>
        <w:t xml:space="preserve">In CHO configuration, link at least one instance of Ax event configuration in ReportConfigNR to a HO command. At least A3/5 link in ReportConfigNR in Rel-15 is supported. </w:t>
      </w:r>
    </w:p>
    <w:p w14:paraId="2CEE14AA" w14:textId="77777777" w:rsidR="00F507D1" w:rsidRPr="00CE0424" w:rsidRDefault="00F507D1" w:rsidP="00CE0424">
      <w:pPr>
        <w:pStyle w:val="Heading1"/>
      </w:pPr>
      <w:bookmarkStart w:id="5" w:name="_In-sequence_SDU_delivery"/>
      <w:bookmarkEnd w:id="5"/>
      <w:r w:rsidRPr="00CE0424">
        <w:t>References</w:t>
      </w:r>
    </w:p>
    <w:p w14:paraId="449B8DA2" w14:textId="77777777" w:rsidR="008C7B1B" w:rsidRDefault="008C7B1B" w:rsidP="008C7B1B">
      <w:pPr>
        <w:pStyle w:val="Reference"/>
        <w:rPr>
          <w:lang w:val="en-US"/>
        </w:rPr>
      </w:pPr>
      <w:bookmarkStart w:id="6" w:name="_Ref1065643"/>
      <w:bookmarkStart w:id="7" w:name="_Ref477726095"/>
      <w:bookmarkStart w:id="8" w:name="_Ref174151459"/>
      <w:bookmarkStart w:id="9" w:name="_Ref189809556"/>
      <w:r w:rsidRPr="0095336B">
        <w:rPr>
          <w:lang w:val="en-US"/>
        </w:rPr>
        <w:t>RP-181433</w:t>
      </w:r>
      <w:r w:rsidRPr="00946786">
        <w:rPr>
          <w:lang w:val="en-US"/>
        </w:rPr>
        <w:t xml:space="preserve">, </w:t>
      </w:r>
      <w:r w:rsidRPr="0052434D">
        <w:rPr>
          <w:lang w:val="en-US"/>
        </w:rPr>
        <w:t>New WID: NR mobility enhancements</w:t>
      </w:r>
      <w:r w:rsidRPr="00946786">
        <w:rPr>
          <w:lang w:val="en-US"/>
        </w:rPr>
        <w:t xml:space="preserve">, </w:t>
      </w:r>
      <w:r>
        <w:rPr>
          <w:lang w:val="en-US"/>
        </w:rPr>
        <w:t>Intel</w:t>
      </w:r>
      <w:r w:rsidRPr="00946786">
        <w:rPr>
          <w:lang w:val="en-US"/>
        </w:rPr>
        <w:t>, 3GPP TSG-RAN Meeting #8</w:t>
      </w:r>
      <w:r>
        <w:rPr>
          <w:lang w:val="en-US"/>
        </w:rPr>
        <w:t>0</w:t>
      </w:r>
      <w:r w:rsidRPr="00946786">
        <w:rPr>
          <w:lang w:val="en-US"/>
        </w:rPr>
        <w:t xml:space="preserve">, </w:t>
      </w:r>
      <w:r w:rsidRPr="00C86C88">
        <w:rPr>
          <w:lang w:val="en-US"/>
        </w:rPr>
        <w:t>La Jolla, USA, May 21 – May 25</w:t>
      </w:r>
      <w:r>
        <w:rPr>
          <w:lang w:val="en-US"/>
        </w:rPr>
        <w:t>,</w:t>
      </w:r>
      <w:r w:rsidRPr="00946786">
        <w:rPr>
          <w:lang w:val="en-US"/>
        </w:rPr>
        <w:t xml:space="preserve"> 2018.</w:t>
      </w:r>
      <w:bookmarkEnd w:id="6"/>
    </w:p>
    <w:p w14:paraId="1E954B75" w14:textId="77777777" w:rsidR="00F56DB4" w:rsidRPr="00946786" w:rsidRDefault="00F56DB4" w:rsidP="008C7B1B">
      <w:pPr>
        <w:pStyle w:val="Reference"/>
        <w:rPr>
          <w:lang w:val="en-US"/>
        </w:rPr>
      </w:pPr>
      <w:bookmarkStart w:id="10" w:name="_Ref1065875"/>
      <w:r w:rsidRPr="00F56DB4">
        <w:rPr>
          <w:lang w:val="en-US"/>
        </w:rPr>
        <w:t>R2-1900404</w:t>
      </w:r>
      <w:r>
        <w:rPr>
          <w:lang w:val="en-US"/>
        </w:rPr>
        <w:t xml:space="preserve">, </w:t>
      </w:r>
      <w:r w:rsidRPr="00F56DB4">
        <w:rPr>
          <w:lang w:val="en-US"/>
        </w:rPr>
        <w:t>Conditional handover</w:t>
      </w:r>
      <w:r>
        <w:rPr>
          <w:lang w:val="en-US"/>
        </w:rPr>
        <w:t>, Ericsson</w:t>
      </w:r>
      <w:bookmarkEnd w:id="10"/>
    </w:p>
    <w:bookmarkEnd w:id="7"/>
    <w:bookmarkEnd w:id="8"/>
    <w:bookmarkEnd w:id="9"/>
    <w:p w14:paraId="607C858B"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316D7" w14:textId="77777777" w:rsidR="00422E90" w:rsidRDefault="00422E90">
      <w:r>
        <w:separator/>
      </w:r>
    </w:p>
  </w:endnote>
  <w:endnote w:type="continuationSeparator" w:id="0">
    <w:p w14:paraId="26C16664" w14:textId="77777777" w:rsidR="00422E90" w:rsidRDefault="0042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2949" w14:textId="77777777" w:rsidR="00883FCD" w:rsidRDefault="00883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A01EB" w14:textId="77777777" w:rsidR="00422E90" w:rsidRDefault="00422E90">
      <w:r>
        <w:separator/>
      </w:r>
    </w:p>
  </w:footnote>
  <w:footnote w:type="continuationSeparator" w:id="0">
    <w:p w14:paraId="4CF7F52F" w14:textId="77777777" w:rsidR="00422E90" w:rsidRDefault="00422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72F3" w14:textId="77777777" w:rsidR="00883FCD" w:rsidRDefault="00883F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7CF441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8"/>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11"/>
  </w:num>
  <w:num w:numId="17">
    <w:abstractNumId w:val="19"/>
  </w:num>
  <w:num w:numId="18">
    <w:abstractNumId w:val="0"/>
  </w:num>
  <w:num w:numId="19">
    <w:abstractNumId w:val="7"/>
  </w:num>
  <w:num w:numId="20">
    <w:abstractNumId w:val="12"/>
    <w:lvlOverride w:ilvl="0">
      <w:startOverride w:val="1"/>
    </w:lvlOverride>
  </w:num>
  <w:num w:numId="21">
    <w:abstractNumId w:val="12"/>
    <w:lvlOverride w:ilvl="0">
      <w:startOverride w:val="1"/>
    </w:lvlOverride>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B4"/>
    <w:rsid w:val="000006E1"/>
    <w:rsid w:val="00002A37"/>
    <w:rsid w:val="000039F4"/>
    <w:rsid w:val="0000462A"/>
    <w:rsid w:val="00006446"/>
    <w:rsid w:val="00006896"/>
    <w:rsid w:val="00007CDC"/>
    <w:rsid w:val="00011B28"/>
    <w:rsid w:val="00015D15"/>
    <w:rsid w:val="00021C7A"/>
    <w:rsid w:val="0002564D"/>
    <w:rsid w:val="00025ECA"/>
    <w:rsid w:val="0002764E"/>
    <w:rsid w:val="00027660"/>
    <w:rsid w:val="000325B8"/>
    <w:rsid w:val="00034C15"/>
    <w:rsid w:val="00036BA1"/>
    <w:rsid w:val="000422E2"/>
    <w:rsid w:val="00042F22"/>
    <w:rsid w:val="000444EF"/>
    <w:rsid w:val="000505D8"/>
    <w:rsid w:val="00052A07"/>
    <w:rsid w:val="000534E3"/>
    <w:rsid w:val="0005606A"/>
    <w:rsid w:val="00057117"/>
    <w:rsid w:val="000616E7"/>
    <w:rsid w:val="00062563"/>
    <w:rsid w:val="0006487E"/>
    <w:rsid w:val="00065E1A"/>
    <w:rsid w:val="00076D41"/>
    <w:rsid w:val="00077E5F"/>
    <w:rsid w:val="0008036A"/>
    <w:rsid w:val="00081AE6"/>
    <w:rsid w:val="00082599"/>
    <w:rsid w:val="0008455C"/>
    <w:rsid w:val="000855EB"/>
    <w:rsid w:val="00085B52"/>
    <w:rsid w:val="000866F2"/>
    <w:rsid w:val="0009009F"/>
    <w:rsid w:val="00091557"/>
    <w:rsid w:val="000924C1"/>
    <w:rsid w:val="000924F0"/>
    <w:rsid w:val="00093474"/>
    <w:rsid w:val="0009510F"/>
    <w:rsid w:val="00096337"/>
    <w:rsid w:val="000A1B7B"/>
    <w:rsid w:val="000A4B59"/>
    <w:rsid w:val="000A56F2"/>
    <w:rsid w:val="000B2719"/>
    <w:rsid w:val="000B2777"/>
    <w:rsid w:val="000B3378"/>
    <w:rsid w:val="000B3A8F"/>
    <w:rsid w:val="000B4AB9"/>
    <w:rsid w:val="000B58C3"/>
    <w:rsid w:val="000B61E9"/>
    <w:rsid w:val="000C165A"/>
    <w:rsid w:val="000C2E19"/>
    <w:rsid w:val="000C314F"/>
    <w:rsid w:val="000C541E"/>
    <w:rsid w:val="000D041D"/>
    <w:rsid w:val="000D0D07"/>
    <w:rsid w:val="000D4797"/>
    <w:rsid w:val="000D6255"/>
    <w:rsid w:val="000E0527"/>
    <w:rsid w:val="000E1E92"/>
    <w:rsid w:val="000E5430"/>
    <w:rsid w:val="000F06D6"/>
    <w:rsid w:val="000F0EB1"/>
    <w:rsid w:val="000F1106"/>
    <w:rsid w:val="000F3BE9"/>
    <w:rsid w:val="000F3F6C"/>
    <w:rsid w:val="000F4559"/>
    <w:rsid w:val="000F4E73"/>
    <w:rsid w:val="000F6DF3"/>
    <w:rsid w:val="001005FF"/>
    <w:rsid w:val="00104DC4"/>
    <w:rsid w:val="001062FB"/>
    <w:rsid w:val="001063E6"/>
    <w:rsid w:val="00113CF4"/>
    <w:rsid w:val="0011537A"/>
    <w:rsid w:val="001153EA"/>
    <w:rsid w:val="00115643"/>
    <w:rsid w:val="00116765"/>
    <w:rsid w:val="00121782"/>
    <w:rsid w:val="001219F5"/>
    <w:rsid w:val="00121A20"/>
    <w:rsid w:val="0012377F"/>
    <w:rsid w:val="00124314"/>
    <w:rsid w:val="00126B4A"/>
    <w:rsid w:val="00132FD0"/>
    <w:rsid w:val="00134036"/>
    <w:rsid w:val="001344C0"/>
    <w:rsid w:val="001346FA"/>
    <w:rsid w:val="00135252"/>
    <w:rsid w:val="0013655C"/>
    <w:rsid w:val="00137AB5"/>
    <w:rsid w:val="00137F0B"/>
    <w:rsid w:val="00151E23"/>
    <w:rsid w:val="001526E0"/>
    <w:rsid w:val="001551B5"/>
    <w:rsid w:val="00160B79"/>
    <w:rsid w:val="001659C1"/>
    <w:rsid w:val="00173A8E"/>
    <w:rsid w:val="00177795"/>
    <w:rsid w:val="00180097"/>
    <w:rsid w:val="0018143F"/>
    <w:rsid w:val="00190AC1"/>
    <w:rsid w:val="0019341A"/>
    <w:rsid w:val="00197DF9"/>
    <w:rsid w:val="001A1987"/>
    <w:rsid w:val="001A2564"/>
    <w:rsid w:val="001A6173"/>
    <w:rsid w:val="001A6CBA"/>
    <w:rsid w:val="001B0D97"/>
    <w:rsid w:val="001B5A5D"/>
    <w:rsid w:val="001C1CE5"/>
    <w:rsid w:val="001C3D2A"/>
    <w:rsid w:val="001C5AF8"/>
    <w:rsid w:val="001C7608"/>
    <w:rsid w:val="001C7978"/>
    <w:rsid w:val="001D227A"/>
    <w:rsid w:val="001D51BA"/>
    <w:rsid w:val="001D6342"/>
    <w:rsid w:val="001D6D53"/>
    <w:rsid w:val="001E4F8D"/>
    <w:rsid w:val="001E58E2"/>
    <w:rsid w:val="001E64AF"/>
    <w:rsid w:val="001E7297"/>
    <w:rsid w:val="001E7AED"/>
    <w:rsid w:val="001F3916"/>
    <w:rsid w:val="001F54C5"/>
    <w:rsid w:val="001F662C"/>
    <w:rsid w:val="001F7074"/>
    <w:rsid w:val="00200490"/>
    <w:rsid w:val="00201F3A"/>
    <w:rsid w:val="00203E13"/>
    <w:rsid w:val="00203F96"/>
    <w:rsid w:val="002069B2"/>
    <w:rsid w:val="00207FA3"/>
    <w:rsid w:val="00214DA8"/>
    <w:rsid w:val="00215423"/>
    <w:rsid w:val="002158FA"/>
    <w:rsid w:val="00220600"/>
    <w:rsid w:val="002224DB"/>
    <w:rsid w:val="00223FCB"/>
    <w:rsid w:val="0022458E"/>
    <w:rsid w:val="002252C3"/>
    <w:rsid w:val="00225C54"/>
    <w:rsid w:val="00230765"/>
    <w:rsid w:val="002319E4"/>
    <w:rsid w:val="00235632"/>
    <w:rsid w:val="00235872"/>
    <w:rsid w:val="0023650B"/>
    <w:rsid w:val="00236539"/>
    <w:rsid w:val="00241559"/>
    <w:rsid w:val="002435B3"/>
    <w:rsid w:val="002458EB"/>
    <w:rsid w:val="002500C8"/>
    <w:rsid w:val="00256492"/>
    <w:rsid w:val="00257543"/>
    <w:rsid w:val="002617E7"/>
    <w:rsid w:val="00263080"/>
    <w:rsid w:val="00264228"/>
    <w:rsid w:val="00264334"/>
    <w:rsid w:val="0026473E"/>
    <w:rsid w:val="00266214"/>
    <w:rsid w:val="00267C83"/>
    <w:rsid w:val="0027144F"/>
    <w:rsid w:val="00271F3A"/>
    <w:rsid w:val="00272E94"/>
    <w:rsid w:val="00273278"/>
    <w:rsid w:val="002737F4"/>
    <w:rsid w:val="002805F5"/>
    <w:rsid w:val="00280751"/>
    <w:rsid w:val="00280DD1"/>
    <w:rsid w:val="0028280A"/>
    <w:rsid w:val="00286ACD"/>
    <w:rsid w:val="00287838"/>
    <w:rsid w:val="0029048B"/>
    <w:rsid w:val="002907B5"/>
    <w:rsid w:val="00292EB7"/>
    <w:rsid w:val="00296227"/>
    <w:rsid w:val="00296F44"/>
    <w:rsid w:val="0029777D"/>
    <w:rsid w:val="002A055E"/>
    <w:rsid w:val="002A1D4E"/>
    <w:rsid w:val="002A2869"/>
    <w:rsid w:val="002A6A20"/>
    <w:rsid w:val="002A7D75"/>
    <w:rsid w:val="002B24D6"/>
    <w:rsid w:val="002C41E6"/>
    <w:rsid w:val="002D071A"/>
    <w:rsid w:val="002D0B3B"/>
    <w:rsid w:val="002D34B2"/>
    <w:rsid w:val="002D7637"/>
    <w:rsid w:val="002E17F2"/>
    <w:rsid w:val="002E4447"/>
    <w:rsid w:val="002E6A47"/>
    <w:rsid w:val="002E7CAE"/>
    <w:rsid w:val="002F2771"/>
    <w:rsid w:val="002F37A9"/>
    <w:rsid w:val="00301835"/>
    <w:rsid w:val="00301CE6"/>
    <w:rsid w:val="0030256B"/>
    <w:rsid w:val="0030501F"/>
    <w:rsid w:val="00307220"/>
    <w:rsid w:val="00307BA1"/>
    <w:rsid w:val="00310A35"/>
    <w:rsid w:val="00311702"/>
    <w:rsid w:val="00311E82"/>
    <w:rsid w:val="00313FD6"/>
    <w:rsid w:val="003143BD"/>
    <w:rsid w:val="00315C8F"/>
    <w:rsid w:val="003203ED"/>
    <w:rsid w:val="00322C9F"/>
    <w:rsid w:val="00324D23"/>
    <w:rsid w:val="003273E9"/>
    <w:rsid w:val="00331751"/>
    <w:rsid w:val="00334579"/>
    <w:rsid w:val="00335858"/>
    <w:rsid w:val="00336BDA"/>
    <w:rsid w:val="00342BD7"/>
    <w:rsid w:val="00343A07"/>
    <w:rsid w:val="00346DB5"/>
    <w:rsid w:val="003477B1"/>
    <w:rsid w:val="0035491B"/>
    <w:rsid w:val="00355559"/>
    <w:rsid w:val="00355B59"/>
    <w:rsid w:val="00357380"/>
    <w:rsid w:val="003602D9"/>
    <w:rsid w:val="003604CE"/>
    <w:rsid w:val="0036365E"/>
    <w:rsid w:val="00370E47"/>
    <w:rsid w:val="003742AC"/>
    <w:rsid w:val="00377CE1"/>
    <w:rsid w:val="00385BF0"/>
    <w:rsid w:val="003921AD"/>
    <w:rsid w:val="003939FF"/>
    <w:rsid w:val="003969C7"/>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259"/>
    <w:rsid w:val="003E15FA"/>
    <w:rsid w:val="003E22D3"/>
    <w:rsid w:val="003E45A9"/>
    <w:rsid w:val="003E55E4"/>
    <w:rsid w:val="003E74E3"/>
    <w:rsid w:val="003F05C7"/>
    <w:rsid w:val="003F2CD4"/>
    <w:rsid w:val="003F3041"/>
    <w:rsid w:val="003F485D"/>
    <w:rsid w:val="003F6BBE"/>
    <w:rsid w:val="003F7076"/>
    <w:rsid w:val="004000E8"/>
    <w:rsid w:val="00402E2B"/>
    <w:rsid w:val="0040512B"/>
    <w:rsid w:val="00405CA5"/>
    <w:rsid w:val="00407CD3"/>
    <w:rsid w:val="00410134"/>
    <w:rsid w:val="00410B72"/>
    <w:rsid w:val="00410CB4"/>
    <w:rsid w:val="00410F18"/>
    <w:rsid w:val="0041263E"/>
    <w:rsid w:val="00413AAC"/>
    <w:rsid w:val="00421105"/>
    <w:rsid w:val="00422E90"/>
    <w:rsid w:val="004242F4"/>
    <w:rsid w:val="00427248"/>
    <w:rsid w:val="00437447"/>
    <w:rsid w:val="00441A92"/>
    <w:rsid w:val="00444F56"/>
    <w:rsid w:val="00446488"/>
    <w:rsid w:val="004517AA"/>
    <w:rsid w:val="00452CAC"/>
    <w:rsid w:val="00454522"/>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84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146"/>
    <w:rsid w:val="00526878"/>
    <w:rsid w:val="00533A0C"/>
    <w:rsid w:val="00534B59"/>
    <w:rsid w:val="00535EF6"/>
    <w:rsid w:val="00536759"/>
    <w:rsid w:val="00537C62"/>
    <w:rsid w:val="00542268"/>
    <w:rsid w:val="00546970"/>
    <w:rsid w:val="00554E19"/>
    <w:rsid w:val="0056121F"/>
    <w:rsid w:val="00571D53"/>
    <w:rsid w:val="00572505"/>
    <w:rsid w:val="00573986"/>
    <w:rsid w:val="005743FA"/>
    <w:rsid w:val="00577277"/>
    <w:rsid w:val="00582809"/>
    <w:rsid w:val="0058798C"/>
    <w:rsid w:val="005900FA"/>
    <w:rsid w:val="005935A4"/>
    <w:rsid w:val="005942D9"/>
    <w:rsid w:val="005948C2"/>
    <w:rsid w:val="00595DCA"/>
    <w:rsid w:val="0059779B"/>
    <w:rsid w:val="005A209A"/>
    <w:rsid w:val="005A4AE5"/>
    <w:rsid w:val="005A662D"/>
    <w:rsid w:val="005A7168"/>
    <w:rsid w:val="005B35D7"/>
    <w:rsid w:val="005B392A"/>
    <w:rsid w:val="005B3AA3"/>
    <w:rsid w:val="005B456E"/>
    <w:rsid w:val="005B591A"/>
    <w:rsid w:val="005B6EFD"/>
    <w:rsid w:val="005B6F83"/>
    <w:rsid w:val="005C323E"/>
    <w:rsid w:val="005C74FB"/>
    <w:rsid w:val="005D1602"/>
    <w:rsid w:val="005E385F"/>
    <w:rsid w:val="005E5B81"/>
    <w:rsid w:val="005F2CB1"/>
    <w:rsid w:val="005F3025"/>
    <w:rsid w:val="005F618C"/>
    <w:rsid w:val="005F70BD"/>
    <w:rsid w:val="005F74E6"/>
    <w:rsid w:val="0060283C"/>
    <w:rsid w:val="00604F14"/>
    <w:rsid w:val="00606127"/>
    <w:rsid w:val="00611143"/>
    <w:rsid w:val="00611B83"/>
    <w:rsid w:val="00613257"/>
    <w:rsid w:val="00620A71"/>
    <w:rsid w:val="00620D80"/>
    <w:rsid w:val="00621F71"/>
    <w:rsid w:val="006234A6"/>
    <w:rsid w:val="00630001"/>
    <w:rsid w:val="00630828"/>
    <w:rsid w:val="006311B3"/>
    <w:rsid w:val="00631CA0"/>
    <w:rsid w:val="0063284C"/>
    <w:rsid w:val="00635C7E"/>
    <w:rsid w:val="00636241"/>
    <w:rsid w:val="00636398"/>
    <w:rsid w:val="006368D3"/>
    <w:rsid w:val="006377EC"/>
    <w:rsid w:val="0064151F"/>
    <w:rsid w:val="00641533"/>
    <w:rsid w:val="0064208D"/>
    <w:rsid w:val="00643475"/>
    <w:rsid w:val="0064396A"/>
    <w:rsid w:val="00643C11"/>
    <w:rsid w:val="0064624E"/>
    <w:rsid w:val="00650AB9"/>
    <w:rsid w:val="00655733"/>
    <w:rsid w:val="00655ACD"/>
    <w:rsid w:val="00656A92"/>
    <w:rsid w:val="00656DDE"/>
    <w:rsid w:val="0066011D"/>
    <w:rsid w:val="006607C0"/>
    <w:rsid w:val="006613A6"/>
    <w:rsid w:val="006618F3"/>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1003"/>
    <w:rsid w:val="006817C9"/>
    <w:rsid w:val="00683ECE"/>
    <w:rsid w:val="006925DC"/>
    <w:rsid w:val="00695FC2"/>
    <w:rsid w:val="00696949"/>
    <w:rsid w:val="00697052"/>
    <w:rsid w:val="006A46FB"/>
    <w:rsid w:val="006A5E28"/>
    <w:rsid w:val="006A697B"/>
    <w:rsid w:val="006A7AFF"/>
    <w:rsid w:val="006B1816"/>
    <w:rsid w:val="006B2099"/>
    <w:rsid w:val="006B3B46"/>
    <w:rsid w:val="006B50CF"/>
    <w:rsid w:val="006C03B8"/>
    <w:rsid w:val="006C5EC9"/>
    <w:rsid w:val="006C6059"/>
    <w:rsid w:val="006C7522"/>
    <w:rsid w:val="006D132E"/>
    <w:rsid w:val="006D4EE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8A0"/>
    <w:rsid w:val="00712287"/>
    <w:rsid w:val="00712772"/>
    <w:rsid w:val="007148D3"/>
    <w:rsid w:val="00715B9A"/>
    <w:rsid w:val="00726A39"/>
    <w:rsid w:val="00726EA6"/>
    <w:rsid w:val="00727208"/>
    <w:rsid w:val="00727680"/>
    <w:rsid w:val="007348B1"/>
    <w:rsid w:val="007362A6"/>
    <w:rsid w:val="00736D7D"/>
    <w:rsid w:val="00740E58"/>
    <w:rsid w:val="007445A0"/>
    <w:rsid w:val="0074524B"/>
    <w:rsid w:val="00747D8B"/>
    <w:rsid w:val="00751228"/>
    <w:rsid w:val="007571E1"/>
    <w:rsid w:val="007604B2"/>
    <w:rsid w:val="00763AD9"/>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BA"/>
    <w:rsid w:val="007A306F"/>
    <w:rsid w:val="007A43A6"/>
    <w:rsid w:val="007A58A6"/>
    <w:rsid w:val="007A6756"/>
    <w:rsid w:val="007B1FD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21D"/>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E6F"/>
    <w:rsid w:val="00854171"/>
    <w:rsid w:val="00854F97"/>
    <w:rsid w:val="00856911"/>
    <w:rsid w:val="008639C7"/>
    <w:rsid w:val="008677FD"/>
    <w:rsid w:val="008706D4"/>
    <w:rsid w:val="00870F8A"/>
    <w:rsid w:val="008719A4"/>
    <w:rsid w:val="00871D23"/>
    <w:rsid w:val="00873DB0"/>
    <w:rsid w:val="00874312"/>
    <w:rsid w:val="0087437C"/>
    <w:rsid w:val="00875CD7"/>
    <w:rsid w:val="00876B4D"/>
    <w:rsid w:val="00877F18"/>
    <w:rsid w:val="00882E8E"/>
    <w:rsid w:val="00883FCD"/>
    <w:rsid w:val="00894A88"/>
    <w:rsid w:val="00895386"/>
    <w:rsid w:val="008A02DB"/>
    <w:rsid w:val="008A12AF"/>
    <w:rsid w:val="008A21FF"/>
    <w:rsid w:val="008A2CE2"/>
    <w:rsid w:val="008A30AC"/>
    <w:rsid w:val="008A44B8"/>
    <w:rsid w:val="008A51A8"/>
    <w:rsid w:val="008A54C7"/>
    <w:rsid w:val="008A77D8"/>
    <w:rsid w:val="008B0483"/>
    <w:rsid w:val="008B120C"/>
    <w:rsid w:val="008B51A0"/>
    <w:rsid w:val="008B592A"/>
    <w:rsid w:val="008B6B09"/>
    <w:rsid w:val="008B7B5C"/>
    <w:rsid w:val="008C0C99"/>
    <w:rsid w:val="008C2017"/>
    <w:rsid w:val="008C4958"/>
    <w:rsid w:val="008C4BAA"/>
    <w:rsid w:val="008C6AE8"/>
    <w:rsid w:val="008C7573"/>
    <w:rsid w:val="008C7B1B"/>
    <w:rsid w:val="008D34F1"/>
    <w:rsid w:val="008D39D8"/>
    <w:rsid w:val="008D4693"/>
    <w:rsid w:val="008D6D1A"/>
    <w:rsid w:val="008E065E"/>
    <w:rsid w:val="008E0927"/>
    <w:rsid w:val="008E1909"/>
    <w:rsid w:val="008F1EAB"/>
    <w:rsid w:val="008F33DC"/>
    <w:rsid w:val="008F477F"/>
    <w:rsid w:val="00902350"/>
    <w:rsid w:val="0090336B"/>
    <w:rsid w:val="0090450B"/>
    <w:rsid w:val="009053AA"/>
    <w:rsid w:val="00906939"/>
    <w:rsid w:val="009073B6"/>
    <w:rsid w:val="00910B7D"/>
    <w:rsid w:val="00911DFB"/>
    <w:rsid w:val="009139D9"/>
    <w:rsid w:val="00914AD8"/>
    <w:rsid w:val="00914DB8"/>
    <w:rsid w:val="00916079"/>
    <w:rsid w:val="00917CE9"/>
    <w:rsid w:val="00920BF2"/>
    <w:rsid w:val="00922010"/>
    <w:rsid w:val="00923523"/>
    <w:rsid w:val="00924516"/>
    <w:rsid w:val="00927F52"/>
    <w:rsid w:val="00930AB2"/>
    <w:rsid w:val="00930CEA"/>
    <w:rsid w:val="00931BD9"/>
    <w:rsid w:val="009368F3"/>
    <w:rsid w:val="00941636"/>
    <w:rsid w:val="00943742"/>
    <w:rsid w:val="00945C05"/>
    <w:rsid w:val="00946945"/>
    <w:rsid w:val="00947713"/>
    <w:rsid w:val="00950DE7"/>
    <w:rsid w:val="00951355"/>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4DCA"/>
    <w:rsid w:val="009960EC"/>
    <w:rsid w:val="00996FB2"/>
    <w:rsid w:val="009970DD"/>
    <w:rsid w:val="009A0FBA"/>
    <w:rsid w:val="009A1601"/>
    <w:rsid w:val="009A462D"/>
    <w:rsid w:val="009A5CBA"/>
    <w:rsid w:val="009B1F30"/>
    <w:rsid w:val="009B3AC2"/>
    <w:rsid w:val="009B4DF4"/>
    <w:rsid w:val="009B564E"/>
    <w:rsid w:val="009B7E87"/>
    <w:rsid w:val="009C2088"/>
    <w:rsid w:val="009C403E"/>
    <w:rsid w:val="009D4FF0"/>
    <w:rsid w:val="009D703C"/>
    <w:rsid w:val="009D718F"/>
    <w:rsid w:val="009E068F"/>
    <w:rsid w:val="009E14E0"/>
    <w:rsid w:val="009E35DB"/>
    <w:rsid w:val="009E47A3"/>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448A"/>
    <w:rsid w:val="00A36297"/>
    <w:rsid w:val="00A41E2B"/>
    <w:rsid w:val="00A42863"/>
    <w:rsid w:val="00A45B74"/>
    <w:rsid w:val="00A46B1E"/>
    <w:rsid w:val="00A52E1D"/>
    <w:rsid w:val="00A56B86"/>
    <w:rsid w:val="00A61499"/>
    <w:rsid w:val="00A62A77"/>
    <w:rsid w:val="00A63483"/>
    <w:rsid w:val="00A64090"/>
    <w:rsid w:val="00A657D7"/>
    <w:rsid w:val="00A660AC"/>
    <w:rsid w:val="00A66F55"/>
    <w:rsid w:val="00A67E6C"/>
    <w:rsid w:val="00A71B99"/>
    <w:rsid w:val="00A73361"/>
    <w:rsid w:val="00A739D0"/>
    <w:rsid w:val="00A761D4"/>
    <w:rsid w:val="00A77EC4"/>
    <w:rsid w:val="00A84886"/>
    <w:rsid w:val="00A86FF2"/>
    <w:rsid w:val="00A92879"/>
    <w:rsid w:val="00A9442A"/>
    <w:rsid w:val="00A95CF3"/>
    <w:rsid w:val="00AA016F"/>
    <w:rsid w:val="00AA1ED6"/>
    <w:rsid w:val="00AA51D6"/>
    <w:rsid w:val="00AB0BC8"/>
    <w:rsid w:val="00AB11CA"/>
    <w:rsid w:val="00AB14D9"/>
    <w:rsid w:val="00AB4AB8"/>
    <w:rsid w:val="00AB655E"/>
    <w:rsid w:val="00AC007F"/>
    <w:rsid w:val="00AC2ECD"/>
    <w:rsid w:val="00AC3119"/>
    <w:rsid w:val="00AC49FB"/>
    <w:rsid w:val="00AC5A10"/>
    <w:rsid w:val="00AC608C"/>
    <w:rsid w:val="00AD0AA3"/>
    <w:rsid w:val="00AD25BE"/>
    <w:rsid w:val="00AD3F94"/>
    <w:rsid w:val="00AD4A5A"/>
    <w:rsid w:val="00AD78F4"/>
    <w:rsid w:val="00AD7EF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AC4"/>
    <w:rsid w:val="00B372AA"/>
    <w:rsid w:val="00B376FA"/>
    <w:rsid w:val="00B40445"/>
    <w:rsid w:val="00B41888"/>
    <w:rsid w:val="00B45A52"/>
    <w:rsid w:val="00B46175"/>
    <w:rsid w:val="00B6188F"/>
    <w:rsid w:val="00B664C7"/>
    <w:rsid w:val="00B739F6"/>
    <w:rsid w:val="00B76A18"/>
    <w:rsid w:val="00B81A6C"/>
    <w:rsid w:val="00B85DE5"/>
    <w:rsid w:val="00B90F73"/>
    <w:rsid w:val="00B93B59"/>
    <w:rsid w:val="00B9406A"/>
    <w:rsid w:val="00BA2280"/>
    <w:rsid w:val="00BA2A08"/>
    <w:rsid w:val="00BA56D2"/>
    <w:rsid w:val="00BA76E0"/>
    <w:rsid w:val="00BB2148"/>
    <w:rsid w:val="00BB2191"/>
    <w:rsid w:val="00BB2A25"/>
    <w:rsid w:val="00BB51E9"/>
    <w:rsid w:val="00BC0FDC"/>
    <w:rsid w:val="00BC3053"/>
    <w:rsid w:val="00BC4D2E"/>
    <w:rsid w:val="00BD2482"/>
    <w:rsid w:val="00BD48AC"/>
    <w:rsid w:val="00BD5F1A"/>
    <w:rsid w:val="00BE1234"/>
    <w:rsid w:val="00BE2FA6"/>
    <w:rsid w:val="00BE333F"/>
    <w:rsid w:val="00BE7406"/>
    <w:rsid w:val="00BE7603"/>
    <w:rsid w:val="00BF3279"/>
    <w:rsid w:val="00BF4639"/>
    <w:rsid w:val="00BF74C7"/>
    <w:rsid w:val="00C015F1"/>
    <w:rsid w:val="00C01A7A"/>
    <w:rsid w:val="00C01F33"/>
    <w:rsid w:val="00C02CC6"/>
    <w:rsid w:val="00C040F7"/>
    <w:rsid w:val="00C041B0"/>
    <w:rsid w:val="00C044AB"/>
    <w:rsid w:val="00C05706"/>
    <w:rsid w:val="00C05FDB"/>
    <w:rsid w:val="00C07377"/>
    <w:rsid w:val="00C10478"/>
    <w:rsid w:val="00C12107"/>
    <w:rsid w:val="00C14D4B"/>
    <w:rsid w:val="00C154BB"/>
    <w:rsid w:val="00C24345"/>
    <w:rsid w:val="00C279B5"/>
    <w:rsid w:val="00C27C45"/>
    <w:rsid w:val="00C30934"/>
    <w:rsid w:val="00C3701E"/>
    <w:rsid w:val="00C3719D"/>
    <w:rsid w:val="00C4389C"/>
    <w:rsid w:val="00C54995"/>
    <w:rsid w:val="00C54D41"/>
    <w:rsid w:val="00C60783"/>
    <w:rsid w:val="00C64672"/>
    <w:rsid w:val="00C70697"/>
    <w:rsid w:val="00C72EF4"/>
    <w:rsid w:val="00C75467"/>
    <w:rsid w:val="00C75D2F"/>
    <w:rsid w:val="00C767BE"/>
    <w:rsid w:val="00C76E3C"/>
    <w:rsid w:val="00C81568"/>
    <w:rsid w:val="00C81693"/>
    <w:rsid w:val="00C82144"/>
    <w:rsid w:val="00C9027A"/>
    <w:rsid w:val="00C9068E"/>
    <w:rsid w:val="00C93C4B"/>
    <w:rsid w:val="00C944AB"/>
    <w:rsid w:val="00C95B40"/>
    <w:rsid w:val="00CA1ED8"/>
    <w:rsid w:val="00CA211C"/>
    <w:rsid w:val="00CB1F63"/>
    <w:rsid w:val="00CB7170"/>
    <w:rsid w:val="00CC040E"/>
    <w:rsid w:val="00CC111F"/>
    <w:rsid w:val="00CC2011"/>
    <w:rsid w:val="00CC3EA0"/>
    <w:rsid w:val="00CC7575"/>
    <w:rsid w:val="00CC7B45"/>
    <w:rsid w:val="00CD1188"/>
    <w:rsid w:val="00CD1260"/>
    <w:rsid w:val="00CD2ED1"/>
    <w:rsid w:val="00CD337B"/>
    <w:rsid w:val="00CE0424"/>
    <w:rsid w:val="00CE6E1D"/>
    <w:rsid w:val="00CE7561"/>
    <w:rsid w:val="00CF1354"/>
    <w:rsid w:val="00CF3B1F"/>
    <w:rsid w:val="00CF3BF6"/>
    <w:rsid w:val="00CF625B"/>
    <w:rsid w:val="00CF687E"/>
    <w:rsid w:val="00D01CDF"/>
    <w:rsid w:val="00D0349B"/>
    <w:rsid w:val="00D10249"/>
    <w:rsid w:val="00D115C3"/>
    <w:rsid w:val="00D11897"/>
    <w:rsid w:val="00D13135"/>
    <w:rsid w:val="00D13E4E"/>
    <w:rsid w:val="00D239A7"/>
    <w:rsid w:val="00D23F47"/>
    <w:rsid w:val="00D30D11"/>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1D2A"/>
    <w:rsid w:val="00D823C6"/>
    <w:rsid w:val="00D84098"/>
    <w:rsid w:val="00D86907"/>
    <w:rsid w:val="00D86CA3"/>
    <w:rsid w:val="00D871CE"/>
    <w:rsid w:val="00D9196D"/>
    <w:rsid w:val="00D92982"/>
    <w:rsid w:val="00D970BA"/>
    <w:rsid w:val="00DA305E"/>
    <w:rsid w:val="00DA5417"/>
    <w:rsid w:val="00DA56E8"/>
    <w:rsid w:val="00DB0A9F"/>
    <w:rsid w:val="00DB377D"/>
    <w:rsid w:val="00DB71DE"/>
    <w:rsid w:val="00DC2D36"/>
    <w:rsid w:val="00DC53EF"/>
    <w:rsid w:val="00DD5B99"/>
    <w:rsid w:val="00DE5608"/>
    <w:rsid w:val="00DE58D0"/>
    <w:rsid w:val="00DE654F"/>
    <w:rsid w:val="00DF0B6E"/>
    <w:rsid w:val="00DF15E0"/>
    <w:rsid w:val="00DF37A0"/>
    <w:rsid w:val="00DF67AF"/>
    <w:rsid w:val="00E110E7"/>
    <w:rsid w:val="00E11B20"/>
    <w:rsid w:val="00E17FA2"/>
    <w:rsid w:val="00E21769"/>
    <w:rsid w:val="00E21E6B"/>
    <w:rsid w:val="00E22330"/>
    <w:rsid w:val="00E30B5A"/>
    <w:rsid w:val="00E3123D"/>
    <w:rsid w:val="00E31461"/>
    <w:rsid w:val="00E31D43"/>
    <w:rsid w:val="00E32334"/>
    <w:rsid w:val="00E32608"/>
    <w:rsid w:val="00E34188"/>
    <w:rsid w:val="00E34B6E"/>
    <w:rsid w:val="00E35559"/>
    <w:rsid w:val="00E3723A"/>
    <w:rsid w:val="00E37860"/>
    <w:rsid w:val="00E446F1"/>
    <w:rsid w:val="00E46886"/>
    <w:rsid w:val="00E4719A"/>
    <w:rsid w:val="00E47AEF"/>
    <w:rsid w:val="00E53B75"/>
    <w:rsid w:val="00E54E3B"/>
    <w:rsid w:val="00E57565"/>
    <w:rsid w:val="00E63838"/>
    <w:rsid w:val="00E64434"/>
    <w:rsid w:val="00E64BCB"/>
    <w:rsid w:val="00E67C51"/>
    <w:rsid w:val="00E72EFC"/>
    <w:rsid w:val="00E758EC"/>
    <w:rsid w:val="00E8234C"/>
    <w:rsid w:val="00E83AA9"/>
    <w:rsid w:val="00E85928"/>
    <w:rsid w:val="00E87822"/>
    <w:rsid w:val="00E90395"/>
    <w:rsid w:val="00E90E49"/>
    <w:rsid w:val="00E917F9"/>
    <w:rsid w:val="00E9291C"/>
    <w:rsid w:val="00E93FFE"/>
    <w:rsid w:val="00E94F8A"/>
    <w:rsid w:val="00EA278F"/>
    <w:rsid w:val="00EA3799"/>
    <w:rsid w:val="00EA7A41"/>
    <w:rsid w:val="00EA7F92"/>
    <w:rsid w:val="00EB077B"/>
    <w:rsid w:val="00EB4EA2"/>
    <w:rsid w:val="00EB650F"/>
    <w:rsid w:val="00EB731D"/>
    <w:rsid w:val="00EC27C6"/>
    <w:rsid w:val="00EC4207"/>
    <w:rsid w:val="00EC5653"/>
    <w:rsid w:val="00EC71CE"/>
    <w:rsid w:val="00ED1006"/>
    <w:rsid w:val="00ED67E5"/>
    <w:rsid w:val="00EE332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DB4"/>
    <w:rsid w:val="00F57825"/>
    <w:rsid w:val="00F607C5"/>
    <w:rsid w:val="00F60DEA"/>
    <w:rsid w:val="00F6302A"/>
    <w:rsid w:val="00F6422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0CE"/>
    <w:rsid w:val="00FB4C80"/>
    <w:rsid w:val="00FB6A6A"/>
    <w:rsid w:val="00FC73D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EBB9E"/>
  <w15:chartTrackingRefBased/>
  <w15:docId w15:val="{DA13A493-EA43-464C-89D0-D22F99C8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56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E6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6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6A47"/>
    <w:pPr>
      <w:numPr>
        <w:ilvl w:val="2"/>
      </w:numPr>
      <w:spacing w:before="120"/>
      <w:outlineLvl w:val="2"/>
    </w:pPr>
    <w:rPr>
      <w:sz w:val="28"/>
      <w:szCs w:val="28"/>
    </w:rPr>
  </w:style>
  <w:style w:type="paragraph" w:styleId="Heading4">
    <w:name w:val="heading 4"/>
    <w:basedOn w:val="Heading3"/>
    <w:next w:val="Normal"/>
    <w:qFormat/>
    <w:rsid w:val="002E6A47"/>
    <w:pPr>
      <w:numPr>
        <w:ilvl w:val="3"/>
      </w:numPr>
      <w:outlineLvl w:val="3"/>
    </w:pPr>
    <w:rPr>
      <w:sz w:val="24"/>
      <w:szCs w:val="24"/>
    </w:rPr>
  </w:style>
  <w:style w:type="paragraph" w:styleId="Heading5">
    <w:name w:val="heading 5"/>
    <w:basedOn w:val="Heading4"/>
    <w:next w:val="Normal"/>
    <w:qFormat/>
    <w:rsid w:val="002E6A47"/>
    <w:pPr>
      <w:numPr>
        <w:ilvl w:val="4"/>
      </w:numPr>
      <w:outlineLvl w:val="4"/>
    </w:pPr>
    <w:rPr>
      <w:sz w:val="22"/>
      <w:szCs w:val="22"/>
    </w:rPr>
  </w:style>
  <w:style w:type="paragraph" w:styleId="Heading6">
    <w:name w:val="heading 6"/>
    <w:basedOn w:val="Normal"/>
    <w:next w:val="Normal"/>
    <w:qFormat/>
    <w:rsid w:val="002E6A47"/>
    <w:pPr>
      <w:keepNext/>
      <w:keepLines/>
      <w:numPr>
        <w:ilvl w:val="5"/>
        <w:numId w:val="1"/>
      </w:numPr>
      <w:spacing w:before="120"/>
      <w:outlineLvl w:val="5"/>
    </w:pPr>
    <w:rPr>
      <w:rFonts w:cs="Arial"/>
    </w:rPr>
  </w:style>
  <w:style w:type="paragraph" w:styleId="Heading7">
    <w:name w:val="heading 7"/>
    <w:basedOn w:val="Normal"/>
    <w:next w:val="Normal"/>
    <w:qFormat/>
    <w:rsid w:val="002E6A47"/>
    <w:pPr>
      <w:keepNext/>
      <w:keepLines/>
      <w:numPr>
        <w:ilvl w:val="6"/>
        <w:numId w:val="1"/>
      </w:numPr>
      <w:spacing w:before="120"/>
      <w:outlineLvl w:val="6"/>
    </w:pPr>
    <w:rPr>
      <w:rFonts w:cs="Arial"/>
    </w:rPr>
  </w:style>
  <w:style w:type="paragraph" w:styleId="Heading8">
    <w:name w:val="heading 8"/>
    <w:basedOn w:val="Heading7"/>
    <w:next w:val="Normal"/>
    <w:qFormat/>
    <w:rsid w:val="002E6A47"/>
    <w:pPr>
      <w:numPr>
        <w:ilvl w:val="7"/>
      </w:numPr>
      <w:outlineLvl w:val="7"/>
    </w:pPr>
  </w:style>
  <w:style w:type="paragraph" w:styleId="Heading9">
    <w:name w:val="heading 9"/>
    <w:basedOn w:val="Heading8"/>
    <w:next w:val="Normal"/>
    <w:qFormat/>
    <w:rsid w:val="002E6A47"/>
    <w:pPr>
      <w:numPr>
        <w:ilvl w:val="8"/>
      </w:numPr>
      <w:outlineLvl w:val="8"/>
    </w:pPr>
  </w:style>
  <w:style w:type="character" w:default="1" w:styleId="DefaultParagraphFont">
    <w:name w:val="Default Paragraph Font"/>
    <w:uiPriority w:val="1"/>
    <w:semiHidden/>
    <w:unhideWhenUsed/>
    <w:rsid w:val="000625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563"/>
  </w:style>
  <w:style w:type="paragraph" w:styleId="TOC8">
    <w:name w:val="toc 8"/>
    <w:basedOn w:val="TOC1"/>
    <w:semiHidden/>
    <w:rsid w:val="002E6A47"/>
    <w:pPr>
      <w:spacing w:before="180"/>
      <w:ind w:left="2693" w:hanging="2693"/>
    </w:pPr>
    <w:rPr>
      <w:b w:val="0"/>
      <w:bCs/>
    </w:rPr>
  </w:style>
  <w:style w:type="paragraph" w:styleId="TOC1">
    <w:name w:val="toc 1"/>
    <w:aliases w:val="Observation TOC2"/>
    <w:uiPriority w:val="39"/>
    <w:rsid w:val="002E6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E6A47"/>
    <w:pPr>
      <w:keepNext/>
      <w:keepLines/>
      <w:spacing w:before="180"/>
      <w:jc w:val="center"/>
    </w:pPr>
  </w:style>
  <w:style w:type="paragraph" w:styleId="Caption">
    <w:name w:val="caption"/>
    <w:basedOn w:val="Normal"/>
    <w:next w:val="Normal"/>
    <w:qFormat/>
    <w:rsid w:val="002E6A47"/>
    <w:pPr>
      <w:spacing w:after="240"/>
      <w:jc w:val="center"/>
    </w:pPr>
    <w:rPr>
      <w:b/>
      <w:bCs/>
    </w:rPr>
  </w:style>
  <w:style w:type="paragraph" w:styleId="TOC5">
    <w:name w:val="toc 5"/>
    <w:aliases w:val="Observation TOC"/>
    <w:basedOn w:val="TOC4"/>
    <w:semiHidden/>
    <w:rsid w:val="002E6A47"/>
    <w:pPr>
      <w:tabs>
        <w:tab w:val="right" w:pos="1701"/>
      </w:tabs>
      <w:ind w:left="1701" w:hanging="1701"/>
    </w:pPr>
  </w:style>
  <w:style w:type="paragraph" w:styleId="TOC4">
    <w:name w:val="toc 4"/>
    <w:basedOn w:val="TOC3"/>
    <w:semiHidden/>
    <w:rsid w:val="002E6A47"/>
    <w:pPr>
      <w:ind w:left="1418" w:hanging="1418"/>
    </w:pPr>
  </w:style>
  <w:style w:type="paragraph" w:styleId="TOC3">
    <w:name w:val="toc 3"/>
    <w:basedOn w:val="TOC2"/>
    <w:semiHidden/>
    <w:rsid w:val="002E6A47"/>
    <w:pPr>
      <w:ind w:left="1134" w:hanging="1134"/>
    </w:pPr>
  </w:style>
  <w:style w:type="paragraph" w:styleId="TOC2">
    <w:name w:val="toc 2"/>
    <w:basedOn w:val="TOC1"/>
    <w:semiHidden/>
    <w:rsid w:val="002E6A47"/>
    <w:pPr>
      <w:keepNext w:val="0"/>
      <w:spacing w:before="0"/>
      <w:ind w:left="851" w:hanging="851"/>
    </w:pPr>
    <w:rPr>
      <w:szCs w:val="20"/>
    </w:rPr>
  </w:style>
  <w:style w:type="paragraph" w:styleId="Index2">
    <w:name w:val="index 2"/>
    <w:basedOn w:val="Index1"/>
    <w:semiHidden/>
    <w:rsid w:val="002E6A47"/>
    <w:pPr>
      <w:ind w:left="284"/>
    </w:pPr>
  </w:style>
  <w:style w:type="paragraph" w:styleId="Index1">
    <w:name w:val="index 1"/>
    <w:basedOn w:val="Normal"/>
    <w:semiHidden/>
    <w:rsid w:val="002E6A47"/>
    <w:pPr>
      <w:keepLines/>
      <w:spacing w:after="0"/>
    </w:pPr>
  </w:style>
  <w:style w:type="paragraph" w:styleId="DocumentMap">
    <w:name w:val="Document Map"/>
    <w:basedOn w:val="Normal"/>
    <w:semiHidden/>
    <w:rsid w:val="002E6A47"/>
    <w:pPr>
      <w:shd w:val="clear" w:color="auto" w:fill="000080"/>
    </w:pPr>
    <w:rPr>
      <w:rFonts w:ascii="Tahoma" w:hAnsi="Tahoma" w:cs="Tahoma"/>
    </w:rPr>
  </w:style>
  <w:style w:type="paragraph" w:styleId="ListNumber2">
    <w:name w:val="List Number 2"/>
    <w:basedOn w:val="ListNumber"/>
    <w:rsid w:val="002E6A47"/>
    <w:pPr>
      <w:ind w:left="851"/>
    </w:pPr>
  </w:style>
  <w:style w:type="paragraph" w:styleId="ListNumber">
    <w:name w:val="List Number"/>
    <w:basedOn w:val="List"/>
    <w:rsid w:val="002E6A47"/>
  </w:style>
  <w:style w:type="paragraph" w:styleId="List">
    <w:name w:val="List"/>
    <w:basedOn w:val="Normal"/>
    <w:rsid w:val="002E6A47"/>
    <w:pPr>
      <w:ind w:left="568" w:hanging="284"/>
    </w:pPr>
  </w:style>
  <w:style w:type="paragraph" w:styleId="Header">
    <w:name w:val="header"/>
    <w:rsid w:val="002E6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6A47"/>
    <w:rPr>
      <w:b/>
      <w:bCs/>
      <w:position w:val="6"/>
      <w:sz w:val="16"/>
      <w:szCs w:val="16"/>
    </w:rPr>
  </w:style>
  <w:style w:type="paragraph" w:styleId="FootnoteText">
    <w:name w:val="footnote text"/>
    <w:basedOn w:val="Normal"/>
    <w:semiHidden/>
    <w:rsid w:val="002E6A47"/>
    <w:pPr>
      <w:keepLines/>
      <w:spacing w:after="0"/>
      <w:ind w:left="454" w:hanging="454"/>
    </w:pPr>
    <w:rPr>
      <w:sz w:val="16"/>
      <w:szCs w:val="16"/>
    </w:rPr>
  </w:style>
  <w:style w:type="paragraph" w:customStyle="1" w:styleId="3GPPHeader">
    <w:name w:val="3GPP_Header"/>
    <w:basedOn w:val="Normal"/>
    <w:link w:val="3GPPHeaderChar"/>
    <w:rsid w:val="002E6A47"/>
    <w:pPr>
      <w:tabs>
        <w:tab w:val="left" w:pos="1701"/>
        <w:tab w:val="right" w:pos="9639"/>
      </w:tabs>
      <w:spacing w:after="240"/>
    </w:pPr>
    <w:rPr>
      <w:b/>
      <w:sz w:val="24"/>
    </w:rPr>
  </w:style>
  <w:style w:type="paragraph" w:styleId="TOC9">
    <w:name w:val="toc 9"/>
    <w:basedOn w:val="TOC8"/>
    <w:semiHidden/>
    <w:rsid w:val="002E6A47"/>
    <w:pPr>
      <w:ind w:left="1418" w:hanging="1418"/>
    </w:pPr>
  </w:style>
  <w:style w:type="paragraph" w:styleId="TOC6">
    <w:name w:val="toc 6"/>
    <w:basedOn w:val="TOC5"/>
    <w:next w:val="Normal"/>
    <w:semiHidden/>
    <w:rsid w:val="002E6A47"/>
    <w:pPr>
      <w:ind w:left="1985" w:hanging="1985"/>
    </w:pPr>
  </w:style>
  <w:style w:type="paragraph" w:styleId="TOC7">
    <w:name w:val="toc 7"/>
    <w:basedOn w:val="TOC6"/>
    <w:next w:val="Normal"/>
    <w:semiHidden/>
    <w:rsid w:val="002E6A47"/>
    <w:pPr>
      <w:ind w:left="2268" w:hanging="2268"/>
    </w:pPr>
  </w:style>
  <w:style w:type="paragraph" w:styleId="ListBullet2">
    <w:name w:val="List Bullet 2"/>
    <w:basedOn w:val="ListBullet"/>
    <w:rsid w:val="002E6A47"/>
    <w:pPr>
      <w:numPr>
        <w:numId w:val="6"/>
      </w:numPr>
    </w:pPr>
  </w:style>
  <w:style w:type="paragraph" w:styleId="ListBullet">
    <w:name w:val="List Bullet"/>
    <w:basedOn w:val="BodyText"/>
    <w:rsid w:val="002E6A47"/>
    <w:pPr>
      <w:numPr>
        <w:numId w:val="5"/>
      </w:numPr>
    </w:pPr>
  </w:style>
  <w:style w:type="paragraph" w:styleId="ListBullet3">
    <w:name w:val="List Bullet 3"/>
    <w:basedOn w:val="ListBullet2"/>
    <w:rsid w:val="002E6A47"/>
    <w:pPr>
      <w:numPr>
        <w:numId w:val="7"/>
      </w:numPr>
    </w:pPr>
  </w:style>
  <w:style w:type="paragraph" w:customStyle="1" w:styleId="EQ">
    <w:name w:val="EQ"/>
    <w:basedOn w:val="Normal"/>
    <w:next w:val="Normal"/>
    <w:rsid w:val="002E6A47"/>
    <w:pPr>
      <w:keepLines/>
      <w:tabs>
        <w:tab w:val="center" w:pos="4536"/>
        <w:tab w:val="right" w:pos="9072"/>
      </w:tabs>
      <w:spacing w:after="180"/>
    </w:pPr>
    <w:rPr>
      <w:noProof/>
    </w:rPr>
  </w:style>
  <w:style w:type="paragraph" w:styleId="List2">
    <w:name w:val="List 2"/>
    <w:basedOn w:val="List"/>
    <w:rsid w:val="002E6A47"/>
    <w:pPr>
      <w:ind w:left="851"/>
    </w:pPr>
  </w:style>
  <w:style w:type="paragraph" w:styleId="List3">
    <w:name w:val="List 3"/>
    <w:basedOn w:val="List2"/>
    <w:rsid w:val="002E6A47"/>
    <w:pPr>
      <w:ind w:left="1135"/>
    </w:pPr>
  </w:style>
  <w:style w:type="paragraph" w:styleId="List4">
    <w:name w:val="List 4"/>
    <w:basedOn w:val="List3"/>
    <w:rsid w:val="002E6A47"/>
    <w:pPr>
      <w:ind w:left="1418"/>
    </w:pPr>
  </w:style>
  <w:style w:type="paragraph" w:styleId="List5">
    <w:name w:val="List 5"/>
    <w:basedOn w:val="List4"/>
    <w:rsid w:val="002E6A47"/>
    <w:pPr>
      <w:ind w:left="1702"/>
    </w:pPr>
  </w:style>
  <w:style w:type="paragraph" w:customStyle="1" w:styleId="EditorsNote">
    <w:name w:val="Editor's Note"/>
    <w:basedOn w:val="Normal"/>
    <w:rsid w:val="002E6A47"/>
    <w:pPr>
      <w:keepLines/>
      <w:spacing w:after="180"/>
      <w:ind w:left="1135" w:hanging="851"/>
    </w:pPr>
    <w:rPr>
      <w:color w:val="FF0000"/>
    </w:rPr>
  </w:style>
  <w:style w:type="paragraph" w:styleId="ListBullet4">
    <w:name w:val="List Bullet 4"/>
    <w:basedOn w:val="ListBullet3"/>
    <w:rsid w:val="002E6A47"/>
    <w:pPr>
      <w:numPr>
        <w:numId w:val="8"/>
      </w:numPr>
    </w:pPr>
  </w:style>
  <w:style w:type="paragraph" w:styleId="ListBullet5">
    <w:name w:val="List Bullet 5"/>
    <w:basedOn w:val="ListBullet4"/>
    <w:rsid w:val="002E6A47"/>
    <w:pPr>
      <w:numPr>
        <w:numId w:val="4"/>
      </w:numPr>
    </w:pPr>
  </w:style>
  <w:style w:type="paragraph" w:styleId="Footer">
    <w:name w:val="footer"/>
    <w:basedOn w:val="Header"/>
    <w:semiHidden/>
    <w:rsid w:val="002E6A47"/>
    <w:pPr>
      <w:jc w:val="center"/>
    </w:pPr>
    <w:rPr>
      <w:i/>
      <w:iCs/>
    </w:rPr>
  </w:style>
  <w:style w:type="paragraph" w:customStyle="1" w:styleId="Reference">
    <w:name w:val="Reference"/>
    <w:basedOn w:val="Normal"/>
    <w:link w:val="ReferenceChar"/>
    <w:rsid w:val="002E6A47"/>
    <w:pPr>
      <w:numPr>
        <w:numId w:val="2"/>
      </w:numPr>
    </w:pPr>
  </w:style>
  <w:style w:type="paragraph" w:styleId="BalloonText">
    <w:name w:val="Balloon Text"/>
    <w:basedOn w:val="Normal"/>
    <w:semiHidden/>
    <w:rsid w:val="002E6A47"/>
    <w:rPr>
      <w:rFonts w:ascii="Tahoma" w:hAnsi="Tahoma" w:cs="Tahoma"/>
      <w:sz w:val="16"/>
      <w:szCs w:val="16"/>
    </w:rPr>
  </w:style>
  <w:style w:type="character" w:styleId="PageNumber">
    <w:name w:val="page number"/>
    <w:basedOn w:val="DefaultParagraphFont"/>
    <w:semiHidden/>
    <w:rsid w:val="002E6A47"/>
  </w:style>
  <w:style w:type="paragraph" w:styleId="BodyText">
    <w:name w:val="Body Text"/>
    <w:basedOn w:val="Normal"/>
    <w:link w:val="BodyTextChar"/>
    <w:rsid w:val="002E6A47"/>
  </w:style>
  <w:style w:type="character" w:styleId="Hyperlink">
    <w:name w:val="Hyperlink"/>
    <w:uiPriority w:val="99"/>
    <w:rsid w:val="002E6A47"/>
    <w:rPr>
      <w:color w:val="0000FF"/>
      <w:u w:val="single"/>
      <w:lang w:val="en-GB"/>
    </w:rPr>
  </w:style>
  <w:style w:type="character" w:styleId="FollowedHyperlink">
    <w:name w:val="FollowedHyperlink"/>
    <w:semiHidden/>
    <w:rsid w:val="002E6A47"/>
    <w:rPr>
      <w:color w:val="FF0000"/>
      <w:u w:val="single"/>
    </w:rPr>
  </w:style>
  <w:style w:type="character" w:styleId="CommentReference">
    <w:name w:val="annotation reference"/>
    <w:uiPriority w:val="99"/>
    <w:semiHidden/>
    <w:rsid w:val="002E6A47"/>
    <w:rPr>
      <w:sz w:val="16"/>
      <w:szCs w:val="16"/>
    </w:rPr>
  </w:style>
  <w:style w:type="paragraph" w:styleId="CommentText">
    <w:name w:val="annotation text"/>
    <w:basedOn w:val="Normal"/>
    <w:link w:val="CommentTextChar"/>
    <w:uiPriority w:val="99"/>
    <w:semiHidden/>
    <w:rsid w:val="002E6A47"/>
  </w:style>
  <w:style w:type="paragraph" w:styleId="CommentSubject">
    <w:name w:val="annotation subject"/>
    <w:basedOn w:val="CommentText"/>
    <w:next w:val="CommentText"/>
    <w:semiHidden/>
    <w:rsid w:val="002E6A47"/>
    <w:rPr>
      <w:b/>
      <w:bCs/>
    </w:rPr>
  </w:style>
  <w:style w:type="character" w:customStyle="1" w:styleId="Heading1Char">
    <w:name w:val="Heading 1 Char"/>
    <w:link w:val="Heading1"/>
    <w:rsid w:val="002E6A47"/>
    <w:rPr>
      <w:rFonts w:ascii="Arial" w:hAnsi="Arial" w:cs="Arial"/>
      <w:sz w:val="36"/>
      <w:szCs w:val="36"/>
      <w:lang w:val="en-GB" w:eastAsia="zh-CN"/>
    </w:rPr>
  </w:style>
  <w:style w:type="paragraph" w:customStyle="1" w:styleId="B1">
    <w:name w:val="B1"/>
    <w:basedOn w:val="List"/>
    <w:link w:val="B1Char1"/>
    <w:qFormat/>
    <w:rsid w:val="002E6A47"/>
    <w:pPr>
      <w:spacing w:after="180"/>
    </w:pPr>
  </w:style>
  <w:style w:type="paragraph" w:customStyle="1" w:styleId="B2">
    <w:name w:val="B2"/>
    <w:basedOn w:val="List2"/>
    <w:rsid w:val="002E6A47"/>
    <w:pPr>
      <w:spacing w:after="180"/>
    </w:pPr>
  </w:style>
  <w:style w:type="paragraph" w:customStyle="1" w:styleId="B3">
    <w:name w:val="B3"/>
    <w:basedOn w:val="List3"/>
    <w:rsid w:val="002E6A47"/>
    <w:pPr>
      <w:spacing w:after="180"/>
    </w:pPr>
  </w:style>
  <w:style w:type="paragraph" w:customStyle="1" w:styleId="B4">
    <w:name w:val="B4"/>
    <w:basedOn w:val="List4"/>
    <w:rsid w:val="002E6A47"/>
    <w:pPr>
      <w:spacing w:after="180"/>
    </w:pPr>
  </w:style>
  <w:style w:type="paragraph" w:customStyle="1" w:styleId="Proposal">
    <w:name w:val="Proposal"/>
    <w:basedOn w:val="Normal"/>
    <w:rsid w:val="002E6A47"/>
    <w:pPr>
      <w:numPr>
        <w:numId w:val="20"/>
      </w:numPr>
      <w:tabs>
        <w:tab w:val="clear" w:pos="1304"/>
        <w:tab w:val="left" w:pos="1701"/>
      </w:tabs>
      <w:ind w:left="1701" w:hanging="1701"/>
    </w:pPr>
    <w:rPr>
      <w:b/>
      <w:bCs/>
    </w:rPr>
  </w:style>
  <w:style w:type="character" w:customStyle="1" w:styleId="BodyTextChar">
    <w:name w:val="Body Text Char"/>
    <w:link w:val="BodyText"/>
    <w:rsid w:val="002E6A47"/>
    <w:rPr>
      <w:rFonts w:ascii="Arial" w:hAnsi="Arial"/>
      <w:lang w:val="en-GB" w:eastAsia="zh-CN"/>
    </w:rPr>
  </w:style>
  <w:style w:type="paragraph" w:customStyle="1" w:styleId="B5">
    <w:name w:val="B5"/>
    <w:basedOn w:val="List5"/>
    <w:rsid w:val="002E6A47"/>
    <w:pPr>
      <w:spacing w:after="180"/>
    </w:pPr>
  </w:style>
  <w:style w:type="paragraph" w:customStyle="1" w:styleId="EX">
    <w:name w:val="EX"/>
    <w:basedOn w:val="Normal"/>
    <w:rsid w:val="002E6A47"/>
    <w:pPr>
      <w:keepLines/>
      <w:spacing w:after="180"/>
      <w:ind w:left="1702" w:hanging="1418"/>
    </w:pPr>
  </w:style>
  <w:style w:type="paragraph" w:customStyle="1" w:styleId="EW">
    <w:name w:val="EW"/>
    <w:basedOn w:val="EX"/>
    <w:rsid w:val="002E6A47"/>
    <w:pPr>
      <w:spacing w:after="0"/>
    </w:pPr>
  </w:style>
  <w:style w:type="paragraph" w:customStyle="1" w:styleId="TAL">
    <w:name w:val="TAL"/>
    <w:basedOn w:val="Normal"/>
    <w:rsid w:val="002E6A47"/>
    <w:pPr>
      <w:keepNext/>
      <w:keepLines/>
      <w:spacing w:after="0"/>
    </w:pPr>
    <w:rPr>
      <w:sz w:val="18"/>
    </w:rPr>
  </w:style>
  <w:style w:type="paragraph" w:customStyle="1" w:styleId="TAC">
    <w:name w:val="TAC"/>
    <w:basedOn w:val="TAL"/>
    <w:rsid w:val="002E6A47"/>
    <w:pPr>
      <w:jc w:val="center"/>
    </w:pPr>
  </w:style>
  <w:style w:type="paragraph" w:customStyle="1" w:styleId="TAH">
    <w:name w:val="TAH"/>
    <w:basedOn w:val="TAC"/>
    <w:rsid w:val="002E6A47"/>
    <w:rPr>
      <w:b/>
    </w:rPr>
  </w:style>
  <w:style w:type="paragraph" w:customStyle="1" w:styleId="TAN">
    <w:name w:val="TAN"/>
    <w:basedOn w:val="TAL"/>
    <w:rsid w:val="002E6A47"/>
    <w:pPr>
      <w:ind w:left="851" w:hanging="851"/>
    </w:pPr>
  </w:style>
  <w:style w:type="paragraph" w:customStyle="1" w:styleId="TAR">
    <w:name w:val="TAR"/>
    <w:basedOn w:val="TAL"/>
    <w:rsid w:val="002E6A47"/>
    <w:pPr>
      <w:jc w:val="right"/>
    </w:pPr>
  </w:style>
  <w:style w:type="paragraph" w:customStyle="1" w:styleId="TH">
    <w:name w:val="TH"/>
    <w:basedOn w:val="Normal"/>
    <w:link w:val="THChar"/>
    <w:qFormat/>
    <w:rsid w:val="002E6A47"/>
    <w:pPr>
      <w:keepNext/>
      <w:keepLines/>
      <w:spacing w:before="60" w:after="180"/>
      <w:jc w:val="center"/>
    </w:pPr>
    <w:rPr>
      <w:b/>
    </w:rPr>
  </w:style>
  <w:style w:type="paragraph" w:customStyle="1" w:styleId="TF">
    <w:name w:val="TF"/>
    <w:basedOn w:val="TH"/>
    <w:rsid w:val="002E6A47"/>
    <w:pPr>
      <w:keepNext w:val="0"/>
      <w:spacing w:before="0" w:after="240"/>
    </w:pPr>
  </w:style>
  <w:style w:type="paragraph" w:customStyle="1" w:styleId="TT">
    <w:name w:val="TT"/>
    <w:basedOn w:val="Heading1"/>
    <w:next w:val="Normal"/>
    <w:rsid w:val="002E6A47"/>
    <w:pPr>
      <w:numPr>
        <w:numId w:val="0"/>
      </w:numPr>
      <w:ind w:left="1134" w:hanging="1134"/>
      <w:outlineLvl w:val="9"/>
    </w:pPr>
    <w:rPr>
      <w:rFonts w:cs="Times New Roman"/>
      <w:szCs w:val="20"/>
      <w:lang w:eastAsia="en-US"/>
    </w:rPr>
  </w:style>
  <w:style w:type="paragraph" w:customStyle="1" w:styleId="ZA">
    <w:name w:val="ZA"/>
    <w:rsid w:val="002E6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6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6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6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6A47"/>
  </w:style>
  <w:style w:type="paragraph" w:customStyle="1" w:styleId="ZH">
    <w:name w:val="ZH"/>
    <w:rsid w:val="002E6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6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6A47"/>
    <w:pPr>
      <w:framePr w:hRule="auto" w:wrap="notBeside" w:y="852"/>
    </w:pPr>
    <w:rPr>
      <w:i w:val="0"/>
      <w:sz w:val="40"/>
    </w:rPr>
  </w:style>
  <w:style w:type="paragraph" w:customStyle="1" w:styleId="ZU">
    <w:name w:val="ZU"/>
    <w:rsid w:val="002E6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6A47"/>
    <w:pPr>
      <w:framePr w:wrap="notBeside" w:y="16161"/>
    </w:pPr>
  </w:style>
  <w:style w:type="paragraph" w:customStyle="1" w:styleId="FP">
    <w:name w:val="FP"/>
    <w:basedOn w:val="Normal"/>
    <w:rsid w:val="002E6A47"/>
    <w:pPr>
      <w:spacing w:after="0"/>
    </w:pPr>
  </w:style>
  <w:style w:type="paragraph" w:customStyle="1" w:styleId="Observation">
    <w:name w:val="Observation"/>
    <w:basedOn w:val="Proposal"/>
    <w:qFormat/>
    <w:rsid w:val="002E6A47"/>
    <w:pPr>
      <w:numPr>
        <w:numId w:val="13"/>
      </w:numPr>
      <w:ind w:left="1701" w:hanging="1701"/>
    </w:pPr>
  </w:style>
  <w:style w:type="paragraph" w:styleId="TableofFigures">
    <w:name w:val="table of figures"/>
    <w:basedOn w:val="Normal"/>
    <w:next w:val="Normal"/>
    <w:uiPriority w:val="99"/>
    <w:rsid w:val="002E6A47"/>
    <w:pPr>
      <w:ind w:left="1418" w:hanging="1418"/>
    </w:pPr>
    <w:rPr>
      <w:b/>
    </w:rPr>
  </w:style>
  <w:style w:type="paragraph" w:customStyle="1" w:styleId="Doc-text2">
    <w:name w:val="Doc-text2"/>
    <w:basedOn w:val="Normal"/>
    <w:link w:val="Doc-text2Char"/>
    <w:qFormat/>
    <w:rsid w:val="002E6A4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E6A47"/>
    <w:rPr>
      <w:rFonts w:ascii="Arial" w:eastAsia="MS Mincho" w:hAnsi="Arial"/>
      <w:szCs w:val="24"/>
      <w:lang w:val="en-GB" w:eastAsia="en-GB"/>
    </w:rPr>
  </w:style>
  <w:style w:type="character" w:customStyle="1" w:styleId="3GPPHeaderChar">
    <w:name w:val="3GPP_Header Char"/>
    <w:link w:val="3GPPHeader"/>
    <w:rsid w:val="002E6A47"/>
    <w:rPr>
      <w:rFonts w:ascii="Arial" w:hAnsi="Arial"/>
      <w:b/>
      <w:sz w:val="24"/>
      <w:lang w:val="en-GB" w:eastAsia="zh-CN"/>
    </w:rPr>
  </w:style>
  <w:style w:type="paragraph" w:customStyle="1" w:styleId="PL">
    <w:name w:val="PL"/>
    <w:link w:val="PLChar"/>
    <w:qFormat/>
    <w:rsid w:val="002E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2E6A47"/>
    <w:rPr>
      <w:rFonts w:ascii="Courier New" w:hAnsi="Courier New"/>
      <w:noProof/>
      <w:sz w:val="16"/>
      <w:shd w:val="clear" w:color="auto" w:fill="E6E6E6"/>
      <w:lang w:val="en-GB" w:eastAsia="en-GB"/>
    </w:rPr>
  </w:style>
  <w:style w:type="character" w:customStyle="1" w:styleId="THChar">
    <w:name w:val="TH Char"/>
    <w:link w:val="TH"/>
    <w:qFormat/>
    <w:rsid w:val="002E6A47"/>
    <w:rPr>
      <w:rFonts w:ascii="Arial" w:hAnsi="Arial"/>
      <w:b/>
      <w:lang w:val="en-GB"/>
    </w:rPr>
  </w:style>
  <w:style w:type="character" w:customStyle="1" w:styleId="ReferenceChar">
    <w:name w:val="Reference Char"/>
    <w:link w:val="Reference"/>
    <w:locked/>
    <w:rsid w:val="002E6A47"/>
    <w:rPr>
      <w:rFonts w:ascii="Arial" w:hAnsi="Arial"/>
      <w:lang w:val="en-GB" w:eastAsia="zh-CN"/>
    </w:rPr>
  </w:style>
  <w:style w:type="character" w:customStyle="1" w:styleId="CommentTextChar">
    <w:name w:val="Comment Text Char"/>
    <w:basedOn w:val="DefaultParagraphFont"/>
    <w:link w:val="CommentText"/>
    <w:uiPriority w:val="99"/>
    <w:semiHidden/>
    <w:rsid w:val="00930CEA"/>
    <w:rPr>
      <w:rFonts w:asciiTheme="minorHAnsi" w:eastAsiaTheme="minorHAnsi" w:hAnsiTheme="minorHAnsi" w:cstheme="minorBidi"/>
      <w:sz w:val="22"/>
      <w:szCs w:val="22"/>
      <w:lang w:val="sv-SE"/>
    </w:rPr>
  </w:style>
  <w:style w:type="character" w:customStyle="1" w:styleId="B1Char1">
    <w:name w:val="B1 Char1"/>
    <w:link w:val="B1"/>
    <w:qFormat/>
    <w:rsid w:val="00951355"/>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5NUHHDQN7SK2-1476151046-46772</_dlc_DocId>
    <_dlc_DocIdUrl xmlns="f166a696-7b5b-4ccd-9f0c-ffde0cceec81">
      <Url>https://ericsson.sharepoint.com/sites/star/_layouts/15/DocIdRedir.aspx?ID=5NUHHDQN7SK2-1476151046-46772</Url>
      <Description>5NUHHDQN7SK2-1476151046-46772</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18B5B2F7-40BB-4A30-AD0C-BFEC15EFB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205F90-9CE0-4821-8967-8AF5ACF4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7</Pages>
  <Words>2933</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149</cp:revision>
  <cp:lastPrinted>2008-01-31T16:09:00Z</cp:lastPrinted>
  <dcterms:created xsi:type="dcterms:W3CDTF">2019-03-09T15:29:00Z</dcterms:created>
  <dcterms:modified xsi:type="dcterms:W3CDTF">2019-05-02T19:36:00Z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dd3a8f70-8509-4d0c-a71c-03403a644c04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357</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xd_Signature">
    <vt:bool>false</vt:bool>
  </property>
</Properties>
</file>